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E5" w:rsidRPr="00A06BE5" w:rsidRDefault="00A06BE5" w:rsidP="00A06BE5">
      <w:pPr>
        <w:shd w:val="clear" w:color="auto" w:fill="FFFFFF"/>
        <w:spacing w:after="30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b/>
          <w:bCs/>
          <w:color w:val="6D6D6D"/>
          <w:sz w:val="21"/>
          <w:szCs w:val="21"/>
          <w:lang w:eastAsia="tr-TR"/>
        </w:rPr>
        <w:t>BES Emeklilik Şirketleri ve BES Kademeli Geçiş Bilgileri</w:t>
      </w:r>
    </w:p>
    <w:p w:rsidR="00A06BE5" w:rsidRPr="00A06BE5" w:rsidRDefault="00A06BE5" w:rsidP="00A06BE5">
      <w:pPr>
        <w:shd w:val="clear" w:color="auto" w:fill="FFFFFF"/>
        <w:spacing w:after="300" w:line="240" w:lineRule="auto"/>
        <w:jc w:val="center"/>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b/>
          <w:bCs/>
          <w:color w:val="6D6D6D"/>
          <w:sz w:val="21"/>
          <w:szCs w:val="21"/>
          <w:lang w:eastAsia="tr-TR"/>
        </w:rPr>
        <w:t>T.C.</w:t>
      </w:r>
      <w:r w:rsidRPr="00A06BE5">
        <w:rPr>
          <w:rFonts w:ascii="Titillium Web" w:eastAsia="Times New Roman" w:hAnsi="Titillium Web" w:cs="Times New Roman"/>
          <w:color w:val="6D6D6D"/>
          <w:sz w:val="21"/>
          <w:szCs w:val="21"/>
          <w:lang w:eastAsia="tr-TR"/>
        </w:rPr>
        <w:br/>
      </w:r>
      <w:r w:rsidRPr="00A06BE5">
        <w:rPr>
          <w:rFonts w:ascii="Titillium Web" w:eastAsia="Times New Roman" w:hAnsi="Titillium Web" w:cs="Times New Roman"/>
          <w:b/>
          <w:bCs/>
          <w:color w:val="6D6D6D"/>
          <w:sz w:val="21"/>
          <w:szCs w:val="21"/>
          <w:lang w:eastAsia="tr-TR"/>
        </w:rPr>
        <w:t>BAŞBAKANLIK</w:t>
      </w:r>
      <w:r w:rsidRPr="00A06BE5">
        <w:rPr>
          <w:rFonts w:ascii="Titillium Web" w:eastAsia="Times New Roman" w:hAnsi="Titillium Web" w:cs="Times New Roman"/>
          <w:color w:val="6D6D6D"/>
          <w:sz w:val="21"/>
          <w:szCs w:val="21"/>
          <w:lang w:eastAsia="tr-TR"/>
        </w:rPr>
        <w:br/>
      </w:r>
      <w:r w:rsidRPr="00A06BE5">
        <w:rPr>
          <w:rFonts w:ascii="Titillium Web" w:eastAsia="Times New Roman" w:hAnsi="Titillium Web" w:cs="Times New Roman"/>
          <w:b/>
          <w:bCs/>
          <w:color w:val="6D6D6D"/>
          <w:sz w:val="21"/>
          <w:szCs w:val="21"/>
          <w:lang w:eastAsia="tr-TR"/>
        </w:rPr>
        <w:t>HAZİNE MÜSTEŞARLIĞI</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b/>
          <w:bCs/>
          <w:color w:val="6D6D6D"/>
          <w:sz w:val="21"/>
          <w:szCs w:val="21"/>
          <w:lang w:eastAsia="tr-TR"/>
        </w:rPr>
        <w:t>Sayı</w:t>
      </w:r>
      <w:r w:rsidRPr="00A06BE5">
        <w:rPr>
          <w:rFonts w:ascii="Titillium Web" w:eastAsia="Times New Roman" w:hAnsi="Titillium Web" w:cs="Times New Roman"/>
          <w:color w:val="6D6D6D"/>
          <w:sz w:val="21"/>
          <w:szCs w:val="21"/>
          <w:lang w:eastAsia="tr-TR"/>
        </w:rPr>
        <w:t>: 2016/ 192</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b/>
          <w:bCs/>
          <w:color w:val="6D6D6D"/>
          <w:sz w:val="21"/>
          <w:szCs w:val="21"/>
          <w:lang w:eastAsia="tr-TR"/>
        </w:rPr>
        <w:t>Tarih</w:t>
      </w:r>
      <w:r w:rsidRPr="00A06BE5">
        <w:rPr>
          <w:rFonts w:ascii="Titillium Web" w:eastAsia="Times New Roman" w:hAnsi="Titillium Web" w:cs="Times New Roman"/>
          <w:color w:val="6D6D6D"/>
          <w:sz w:val="21"/>
          <w:szCs w:val="21"/>
          <w:lang w:eastAsia="tr-TR"/>
        </w:rPr>
        <w:t>: 21 Aralık 2016</w:t>
      </w:r>
    </w:p>
    <w:p w:rsidR="00A06BE5" w:rsidRPr="00A06BE5" w:rsidRDefault="00A06BE5" w:rsidP="00A06BE5">
      <w:pPr>
        <w:shd w:val="clear" w:color="auto" w:fill="FFFFFF"/>
        <w:spacing w:after="150" w:line="312" w:lineRule="atLeast"/>
        <w:jc w:val="center"/>
        <w:outlineLvl w:val="3"/>
        <w:rPr>
          <w:rFonts w:ascii="Titillium Web" w:eastAsia="Times New Roman" w:hAnsi="Titillium Web" w:cs="Times New Roman"/>
          <w:b/>
          <w:bCs/>
          <w:color w:val="40454D"/>
          <w:sz w:val="26"/>
          <w:szCs w:val="26"/>
          <w:lang w:eastAsia="tr-TR"/>
        </w:rPr>
      </w:pPr>
      <w:r w:rsidRPr="00A06BE5">
        <w:rPr>
          <w:rFonts w:ascii="Titillium Web" w:eastAsia="Times New Roman" w:hAnsi="Titillium Web" w:cs="Times New Roman"/>
          <w:b/>
          <w:bCs/>
          <w:color w:val="40454D"/>
          <w:sz w:val="26"/>
          <w:szCs w:val="26"/>
          <w:lang w:eastAsia="tr-TR"/>
        </w:rPr>
        <w:t>BASIN AÇIKLAMASI</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hyperlink r:id="rId5" w:history="1">
        <w:r w:rsidRPr="00A06BE5">
          <w:rPr>
            <w:rFonts w:ascii="Titillium Web" w:eastAsia="Times New Roman" w:hAnsi="Titillium Web" w:cs="Times New Roman"/>
            <w:b/>
            <w:bCs/>
            <w:color w:val="F09217"/>
            <w:sz w:val="21"/>
            <w:szCs w:val="21"/>
            <w:lang w:eastAsia="tr-TR"/>
          </w:rPr>
          <w:t>5510 sayılı Sosyal Sigortalar ve Genel Sağlık Sigortası Kanununun</w:t>
        </w:r>
      </w:hyperlink>
      <w:r w:rsidRPr="00A06BE5">
        <w:rPr>
          <w:rFonts w:ascii="Titillium Web" w:eastAsia="Times New Roman" w:hAnsi="Titillium Web" w:cs="Times New Roman"/>
          <w:color w:val="6D6D6D"/>
          <w:sz w:val="21"/>
          <w:szCs w:val="21"/>
          <w:lang w:eastAsia="tr-TR"/>
        </w:rPr>
        <w:t> 4 üncü maddesine göre, kamu ve özel sektörde çalışan 45 yaşını doldurmamış mevcut çalışanlar ile işe başlayan 45 yaşını doldurmamış çalışanlar, 01.01.2017 tarihinden itibaren </w:t>
      </w:r>
      <w:r w:rsidRPr="00A06BE5">
        <w:rPr>
          <w:rFonts w:ascii="Titillium Web" w:eastAsia="Times New Roman" w:hAnsi="Titillium Web" w:cs="Times New Roman"/>
          <w:b/>
          <w:bCs/>
          <w:color w:val="6D6D6D"/>
          <w:sz w:val="21"/>
          <w:szCs w:val="21"/>
          <w:u w:val="single"/>
          <w:lang w:eastAsia="tr-TR"/>
        </w:rPr>
        <w:t>işverenleri aracılığıyla</w:t>
      </w:r>
      <w:r w:rsidRPr="00A06BE5">
        <w:rPr>
          <w:rFonts w:ascii="Titillium Web" w:eastAsia="Times New Roman" w:hAnsi="Titillium Web" w:cs="Times New Roman"/>
          <w:color w:val="6D6D6D"/>
          <w:sz w:val="21"/>
          <w:szCs w:val="21"/>
          <w:lang w:eastAsia="tr-TR"/>
        </w:rPr>
        <w:t xml:space="preserve"> bireysel emeklilik sistemine otomatik olarak </w:t>
      </w:r>
      <w:proofErr w:type="gramStart"/>
      <w:r w:rsidRPr="00A06BE5">
        <w:rPr>
          <w:rFonts w:ascii="Titillium Web" w:eastAsia="Times New Roman" w:hAnsi="Titillium Web" w:cs="Times New Roman"/>
          <w:color w:val="6D6D6D"/>
          <w:sz w:val="21"/>
          <w:szCs w:val="21"/>
          <w:lang w:eastAsia="tr-TR"/>
        </w:rPr>
        <w:t>dahil</w:t>
      </w:r>
      <w:proofErr w:type="gramEnd"/>
      <w:r w:rsidRPr="00A06BE5">
        <w:rPr>
          <w:rFonts w:ascii="Titillium Web" w:eastAsia="Times New Roman" w:hAnsi="Titillium Web" w:cs="Times New Roman"/>
          <w:color w:val="6D6D6D"/>
          <w:sz w:val="21"/>
          <w:szCs w:val="21"/>
          <w:lang w:eastAsia="tr-TR"/>
        </w:rPr>
        <w:t xml:space="preserve"> edilecektir.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Çalışanlar tarafından ödenen </w:t>
      </w:r>
      <w:r w:rsidRPr="00A06BE5">
        <w:rPr>
          <w:rFonts w:ascii="Titillium Web" w:eastAsia="Times New Roman" w:hAnsi="Titillium Web" w:cs="Times New Roman"/>
          <w:b/>
          <w:bCs/>
          <w:color w:val="6D6D6D"/>
          <w:sz w:val="21"/>
          <w:szCs w:val="21"/>
          <w:u w:val="single"/>
          <w:lang w:eastAsia="tr-TR"/>
        </w:rPr>
        <w:t>katkı paylarına,</w:t>
      </w:r>
      <w:r w:rsidRPr="00A06BE5">
        <w:rPr>
          <w:rFonts w:ascii="Titillium Web" w:eastAsia="Times New Roman" w:hAnsi="Titillium Web" w:cs="Times New Roman"/>
          <w:color w:val="6D6D6D"/>
          <w:sz w:val="21"/>
          <w:szCs w:val="21"/>
          <w:lang w:eastAsia="tr-TR"/>
        </w:rPr>
        <w:t> mevcut bireysel emeklilik sistemi ile aynı koşullara tabi olarak </w:t>
      </w:r>
      <w:r w:rsidRPr="00A06BE5">
        <w:rPr>
          <w:rFonts w:ascii="Titillium Web" w:eastAsia="Times New Roman" w:hAnsi="Titillium Web" w:cs="Times New Roman"/>
          <w:b/>
          <w:bCs/>
          <w:color w:val="6D6D6D"/>
          <w:sz w:val="21"/>
          <w:szCs w:val="21"/>
          <w:u w:val="single"/>
          <w:lang w:eastAsia="tr-TR"/>
        </w:rPr>
        <w:t>% 25 oranında Devlet katkısı</w:t>
      </w:r>
      <w:r w:rsidRPr="00A06BE5">
        <w:rPr>
          <w:rFonts w:ascii="Titillium Web" w:eastAsia="Times New Roman" w:hAnsi="Titillium Web" w:cs="Times New Roman"/>
          <w:color w:val="6D6D6D"/>
          <w:sz w:val="21"/>
          <w:szCs w:val="21"/>
          <w:lang w:eastAsia="tr-TR"/>
        </w:rPr>
        <w:t> </w:t>
      </w:r>
      <w:proofErr w:type="spellStart"/>
      <w:r w:rsidRPr="00A06BE5">
        <w:rPr>
          <w:rFonts w:ascii="Titillium Web" w:eastAsia="Times New Roman" w:hAnsi="Titillium Web" w:cs="Times New Roman"/>
          <w:color w:val="6D6D6D"/>
          <w:sz w:val="21"/>
          <w:szCs w:val="21"/>
          <w:lang w:eastAsia="tr-TR"/>
        </w:rPr>
        <w:t>teşviği</w:t>
      </w:r>
      <w:proofErr w:type="spellEnd"/>
      <w:r w:rsidRPr="00A06BE5">
        <w:rPr>
          <w:rFonts w:ascii="Titillium Web" w:eastAsia="Times New Roman" w:hAnsi="Titillium Web" w:cs="Times New Roman"/>
          <w:color w:val="6D6D6D"/>
          <w:sz w:val="21"/>
          <w:szCs w:val="21"/>
          <w:lang w:eastAsia="tr-TR"/>
        </w:rPr>
        <w:t xml:space="preserve"> verilecektir. </w:t>
      </w:r>
      <w:r w:rsidRPr="00A06BE5">
        <w:rPr>
          <w:rFonts w:ascii="Titillium Web" w:eastAsia="Times New Roman" w:hAnsi="Titillium Web" w:cs="Times New Roman"/>
          <w:b/>
          <w:bCs/>
          <w:color w:val="6D6D6D"/>
          <w:sz w:val="21"/>
          <w:szCs w:val="21"/>
          <w:u w:val="single"/>
          <w:lang w:eastAsia="tr-TR"/>
        </w:rPr>
        <w:t>Cayma süresi sonrasında sistemde devam etmeye karar veren çalışanlara,</w:t>
      </w:r>
      <w:r w:rsidRPr="00A06BE5">
        <w:rPr>
          <w:rFonts w:ascii="Titillium Web" w:eastAsia="Times New Roman" w:hAnsi="Titillium Web" w:cs="Times New Roman"/>
          <w:b/>
          <w:bCs/>
          <w:color w:val="6D6D6D"/>
          <w:sz w:val="21"/>
          <w:szCs w:val="21"/>
          <w:lang w:eastAsia="tr-TR"/>
        </w:rPr>
        <w:t> </w:t>
      </w:r>
      <w:hyperlink r:id="rId6" w:history="1">
        <w:r w:rsidRPr="00A06BE5">
          <w:rPr>
            <w:rFonts w:ascii="Titillium Web" w:eastAsia="Times New Roman" w:hAnsi="Titillium Web" w:cs="Times New Roman"/>
            <w:b/>
            <w:bCs/>
            <w:color w:val="F09217"/>
            <w:sz w:val="21"/>
            <w:szCs w:val="21"/>
            <w:lang w:eastAsia="tr-TR"/>
          </w:rPr>
          <w:t>4632 sayılı Bireysel Emeklilik Tasarruf ve Yatırım Sistemi Kanununa</w:t>
        </w:r>
      </w:hyperlink>
      <w:r w:rsidRPr="00A06BE5">
        <w:rPr>
          <w:rFonts w:ascii="Titillium Web" w:eastAsia="Times New Roman" w:hAnsi="Titillium Web" w:cs="Times New Roman"/>
          <w:color w:val="6D6D6D"/>
          <w:sz w:val="21"/>
          <w:szCs w:val="21"/>
          <w:lang w:eastAsia="tr-TR"/>
        </w:rPr>
        <w:t> göre </w:t>
      </w:r>
      <w:r w:rsidRPr="00A06BE5">
        <w:rPr>
          <w:rFonts w:ascii="Titillium Web" w:eastAsia="Times New Roman" w:hAnsi="Titillium Web" w:cs="Times New Roman"/>
          <w:b/>
          <w:bCs/>
          <w:color w:val="6D6D6D"/>
          <w:sz w:val="21"/>
          <w:szCs w:val="21"/>
          <w:u w:val="single"/>
          <w:lang w:eastAsia="tr-TR"/>
        </w:rPr>
        <w:t>1.000 TL tutarında Devlet katkısı</w:t>
      </w:r>
      <w:r w:rsidRPr="00A06BE5">
        <w:rPr>
          <w:rFonts w:ascii="Titillium Web" w:eastAsia="Times New Roman" w:hAnsi="Titillium Web" w:cs="Times New Roman"/>
          <w:color w:val="6D6D6D"/>
          <w:sz w:val="21"/>
          <w:szCs w:val="21"/>
          <w:lang w:eastAsia="tr-TR"/>
        </w:rPr>
        <w:t> sağlanacaktır. Ayrıca, </w:t>
      </w:r>
      <w:r w:rsidRPr="00A06BE5">
        <w:rPr>
          <w:rFonts w:ascii="Titillium Web" w:eastAsia="Times New Roman" w:hAnsi="Titillium Web" w:cs="Times New Roman"/>
          <w:b/>
          <w:bCs/>
          <w:color w:val="6D6D6D"/>
          <w:sz w:val="21"/>
          <w:szCs w:val="21"/>
          <w:u w:val="single"/>
          <w:lang w:eastAsia="tr-TR"/>
        </w:rPr>
        <w:t>emeklilik halinde</w:t>
      </w:r>
      <w:r w:rsidRPr="00A06BE5">
        <w:rPr>
          <w:rFonts w:ascii="Titillium Web" w:eastAsia="Times New Roman" w:hAnsi="Titillium Web" w:cs="Times New Roman"/>
          <w:color w:val="6D6D6D"/>
          <w:sz w:val="21"/>
          <w:szCs w:val="21"/>
          <w:lang w:eastAsia="tr-TR"/>
        </w:rPr>
        <w:t> hesabındaki birikimi </w:t>
      </w:r>
      <w:r w:rsidRPr="00A06BE5">
        <w:rPr>
          <w:rFonts w:ascii="Titillium Web" w:eastAsia="Times New Roman" w:hAnsi="Titillium Web" w:cs="Times New Roman"/>
          <w:b/>
          <w:bCs/>
          <w:color w:val="6D6D6D"/>
          <w:sz w:val="21"/>
          <w:szCs w:val="21"/>
          <w:u w:val="single"/>
          <w:lang w:eastAsia="tr-TR"/>
        </w:rPr>
        <w:t>en az 10 yıl süreli yıllık gelir sigortası</w:t>
      </w:r>
      <w:r w:rsidRPr="00A06BE5">
        <w:rPr>
          <w:rFonts w:ascii="Titillium Web" w:eastAsia="Times New Roman" w:hAnsi="Titillium Web" w:cs="Times New Roman"/>
          <w:color w:val="6D6D6D"/>
          <w:sz w:val="21"/>
          <w:szCs w:val="21"/>
          <w:lang w:eastAsia="tr-TR"/>
        </w:rPr>
        <w:t> </w:t>
      </w:r>
      <w:r w:rsidRPr="00A06BE5">
        <w:rPr>
          <w:rFonts w:ascii="Titillium Web" w:eastAsia="Times New Roman" w:hAnsi="Titillium Web" w:cs="Times New Roman"/>
          <w:b/>
          <w:bCs/>
          <w:color w:val="6D6D6D"/>
          <w:sz w:val="21"/>
          <w:szCs w:val="21"/>
          <w:u w:val="single"/>
          <w:lang w:eastAsia="tr-TR"/>
        </w:rPr>
        <w:t>sözleşmesi kapsamında almayı tercih eden çalışana birikiminin % 5’i oranında ek Devlet katkısı </w:t>
      </w:r>
      <w:proofErr w:type="spellStart"/>
      <w:r w:rsidRPr="00A06BE5">
        <w:rPr>
          <w:rFonts w:ascii="Titillium Web" w:eastAsia="Times New Roman" w:hAnsi="Titillium Web" w:cs="Times New Roman"/>
          <w:color w:val="6D6D6D"/>
          <w:sz w:val="21"/>
          <w:szCs w:val="21"/>
          <w:lang w:eastAsia="tr-TR"/>
        </w:rPr>
        <w:t>teşviği</w:t>
      </w:r>
      <w:proofErr w:type="spellEnd"/>
      <w:r w:rsidRPr="00A06BE5">
        <w:rPr>
          <w:rFonts w:ascii="Titillium Web" w:eastAsia="Times New Roman" w:hAnsi="Titillium Web" w:cs="Times New Roman"/>
          <w:color w:val="6D6D6D"/>
          <w:sz w:val="21"/>
          <w:szCs w:val="21"/>
          <w:lang w:eastAsia="tr-TR"/>
        </w:rPr>
        <w:t xml:space="preserve"> verilecektir.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 xml:space="preserve">Çalışanların işverenleri aracılığıyla otomatik olarak bireysel emeklilik sistemine </w:t>
      </w:r>
      <w:proofErr w:type="gramStart"/>
      <w:r w:rsidRPr="00A06BE5">
        <w:rPr>
          <w:rFonts w:ascii="Titillium Web" w:eastAsia="Times New Roman" w:hAnsi="Titillium Web" w:cs="Times New Roman"/>
          <w:color w:val="6D6D6D"/>
          <w:sz w:val="21"/>
          <w:szCs w:val="21"/>
          <w:lang w:eastAsia="tr-TR"/>
        </w:rPr>
        <w:t>dahil</w:t>
      </w:r>
      <w:proofErr w:type="gramEnd"/>
      <w:r w:rsidRPr="00A06BE5">
        <w:rPr>
          <w:rFonts w:ascii="Titillium Web" w:eastAsia="Times New Roman" w:hAnsi="Titillium Web" w:cs="Times New Roman"/>
          <w:color w:val="6D6D6D"/>
          <w:sz w:val="21"/>
          <w:szCs w:val="21"/>
          <w:lang w:eastAsia="tr-TR"/>
        </w:rPr>
        <w:t xml:space="preserve"> edilmesi ile ilgili olarak, hem kamu kesimi işverenleri hem de özel sektör işverenleri tarafından yerine getirilmesi gereken bir takım yükümlülükler bulunmaktadır.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İşverenler öncelikle, otomatik katılım için emeklilik planı düzenleme konusunda Hazine Müsteşarlığı tarafından yetkilendirilmiş en az bir emeklilik şirketi ile emeklilik sözleşmesi imzalamak zorundadır. Bu bağlamda, işverenlerin merkez ve/veya taşra birimleri adına emeklilik sözleşmesi imzalanmasına ilişkin olarak yetkili yöneticilerini belirlemesi de gerekmektedir.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 xml:space="preserve">İşverenler sözleşme imzalayacağı şirketin seçiminde, hizmet kalitesi ve çalışanlara sunulan avantajları dikkate alacaklardır. </w:t>
      </w:r>
      <w:proofErr w:type="gramStart"/>
      <w:r w:rsidRPr="00A06BE5">
        <w:rPr>
          <w:rFonts w:ascii="Titillium Web" w:eastAsia="Times New Roman" w:hAnsi="Titillium Web" w:cs="Times New Roman"/>
          <w:color w:val="6D6D6D"/>
          <w:sz w:val="21"/>
          <w:szCs w:val="21"/>
          <w:lang w:eastAsia="tr-TR"/>
        </w:rPr>
        <w:t>Halihazırda</w:t>
      </w:r>
      <w:proofErr w:type="gramEnd"/>
      <w:r w:rsidRPr="00A06BE5">
        <w:rPr>
          <w:rFonts w:ascii="Titillium Web" w:eastAsia="Times New Roman" w:hAnsi="Titillium Web" w:cs="Times New Roman"/>
          <w:color w:val="6D6D6D"/>
          <w:sz w:val="21"/>
          <w:szCs w:val="21"/>
          <w:lang w:eastAsia="tr-TR"/>
        </w:rPr>
        <w:t xml:space="preserve"> sektörde faaliyette bulunan 18 emeklilik şirketi ile işverenlerin sözleşme imzalaması mümkün bulunmaktadır.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Söz konusu şirketlerin isimlerine aşağıda yer verilmektedir.</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Aegon</w:t>
      </w:r>
      <w:proofErr w:type="spellEnd"/>
      <w:r w:rsidRPr="00A06BE5">
        <w:rPr>
          <w:rFonts w:ascii="Titillium Web" w:eastAsia="Times New Roman" w:hAnsi="Titillium Web" w:cs="Times New Roman"/>
          <w:color w:val="6D6D6D"/>
          <w:sz w:val="21"/>
          <w:szCs w:val="21"/>
          <w:lang w:eastAsia="tr-TR"/>
        </w:rPr>
        <w:t xml:space="preserve"> </w:t>
      </w:r>
      <w:proofErr w:type="spellStart"/>
      <w:r w:rsidRPr="00A06BE5">
        <w:rPr>
          <w:rFonts w:ascii="Titillium Web" w:eastAsia="Times New Roman" w:hAnsi="Titillium Web" w:cs="Times New Roman"/>
          <w:color w:val="6D6D6D"/>
          <w:sz w:val="21"/>
          <w:szCs w:val="21"/>
          <w:lang w:eastAsia="tr-TR"/>
        </w:rPr>
        <w:t>Emeklillik</w:t>
      </w:r>
      <w:proofErr w:type="spellEnd"/>
      <w:r w:rsidRPr="00A06BE5">
        <w:rPr>
          <w:rFonts w:ascii="Titillium Web" w:eastAsia="Times New Roman" w:hAnsi="Titillium Web" w:cs="Times New Roman"/>
          <w:color w:val="6D6D6D"/>
          <w:sz w:val="21"/>
          <w:szCs w:val="21"/>
          <w:lang w:eastAsia="tr-TR"/>
        </w:rPr>
        <w:t xml:space="preserve"> ve Hayat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Allianz</w:t>
      </w:r>
      <w:proofErr w:type="spellEnd"/>
      <w:r w:rsidRPr="00A06BE5">
        <w:rPr>
          <w:rFonts w:ascii="Titillium Web" w:eastAsia="Times New Roman" w:hAnsi="Titillium Web" w:cs="Times New Roman"/>
          <w:color w:val="6D6D6D"/>
          <w:sz w:val="21"/>
          <w:szCs w:val="21"/>
          <w:lang w:eastAsia="tr-TR"/>
        </w:rPr>
        <w:t xml:space="preserve"> Hayat 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Allianz</w:t>
      </w:r>
      <w:proofErr w:type="spellEnd"/>
      <w:r w:rsidRPr="00A06BE5">
        <w:rPr>
          <w:rFonts w:ascii="Titillium Web" w:eastAsia="Times New Roman" w:hAnsi="Titillium Web" w:cs="Times New Roman"/>
          <w:color w:val="6D6D6D"/>
          <w:sz w:val="21"/>
          <w:szCs w:val="21"/>
          <w:lang w:eastAsia="tr-TR"/>
        </w:rPr>
        <w:t xml:space="preserve"> Yaşam 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Anadolu Hayat 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Asya Emeklilik ve Hayat 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Avivasa</w:t>
      </w:r>
      <w:proofErr w:type="spellEnd"/>
      <w:r w:rsidRPr="00A06BE5">
        <w:rPr>
          <w:rFonts w:ascii="Titillium Web" w:eastAsia="Times New Roman" w:hAnsi="Titillium Web" w:cs="Times New Roman"/>
          <w:color w:val="6D6D6D"/>
          <w:sz w:val="21"/>
          <w:szCs w:val="21"/>
          <w:lang w:eastAsia="tr-TR"/>
        </w:rPr>
        <w:t xml:space="preserve"> Emeklilik ve Hayat 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Axa Hayat 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 xml:space="preserve">BNP </w:t>
      </w:r>
      <w:proofErr w:type="spellStart"/>
      <w:r w:rsidRPr="00A06BE5">
        <w:rPr>
          <w:rFonts w:ascii="Titillium Web" w:eastAsia="Times New Roman" w:hAnsi="Titillium Web" w:cs="Times New Roman"/>
          <w:color w:val="6D6D6D"/>
          <w:sz w:val="21"/>
          <w:szCs w:val="21"/>
          <w:lang w:eastAsia="tr-TR"/>
        </w:rPr>
        <w:t>Paribas</w:t>
      </w:r>
      <w:proofErr w:type="spellEnd"/>
      <w:r w:rsidRPr="00A06BE5">
        <w:rPr>
          <w:rFonts w:ascii="Titillium Web" w:eastAsia="Times New Roman" w:hAnsi="Titillium Web" w:cs="Times New Roman"/>
          <w:color w:val="6D6D6D"/>
          <w:sz w:val="21"/>
          <w:szCs w:val="21"/>
          <w:lang w:eastAsia="tr-TR"/>
        </w:rPr>
        <w:t xml:space="preserve"> </w:t>
      </w:r>
      <w:proofErr w:type="spellStart"/>
      <w:r w:rsidRPr="00A06BE5">
        <w:rPr>
          <w:rFonts w:ascii="Titillium Web" w:eastAsia="Times New Roman" w:hAnsi="Titillium Web" w:cs="Times New Roman"/>
          <w:color w:val="6D6D6D"/>
          <w:sz w:val="21"/>
          <w:szCs w:val="21"/>
          <w:lang w:eastAsia="tr-TR"/>
        </w:rPr>
        <w:t>Cardif</w:t>
      </w:r>
      <w:proofErr w:type="spellEnd"/>
      <w:r w:rsidRPr="00A06BE5">
        <w:rPr>
          <w:rFonts w:ascii="Titillium Web" w:eastAsia="Times New Roman" w:hAnsi="Titillium Web" w:cs="Times New Roman"/>
          <w:color w:val="6D6D6D"/>
          <w:sz w:val="21"/>
          <w:szCs w:val="21"/>
          <w:lang w:eastAsia="tr-TR"/>
        </w:rPr>
        <w:t xml:space="preser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Cigna</w:t>
      </w:r>
      <w:proofErr w:type="spellEnd"/>
      <w:r w:rsidRPr="00A06BE5">
        <w:rPr>
          <w:rFonts w:ascii="Titillium Web" w:eastAsia="Times New Roman" w:hAnsi="Titillium Web" w:cs="Times New Roman"/>
          <w:color w:val="6D6D6D"/>
          <w:sz w:val="21"/>
          <w:szCs w:val="21"/>
          <w:lang w:eastAsia="tr-TR"/>
        </w:rPr>
        <w:t xml:space="preserve"> Finans Emeklilik ve Hayat 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Fiba</w:t>
      </w:r>
      <w:proofErr w:type="spellEnd"/>
      <w:r w:rsidRPr="00A06BE5">
        <w:rPr>
          <w:rFonts w:ascii="Titillium Web" w:eastAsia="Times New Roman" w:hAnsi="Titillium Web" w:cs="Times New Roman"/>
          <w:color w:val="6D6D6D"/>
          <w:sz w:val="21"/>
          <w:szCs w:val="21"/>
          <w:lang w:eastAsia="tr-TR"/>
        </w:rPr>
        <w:t xml:space="preserve"> Emeklilik ve Hayat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Garanti Emeklilik ve Hayat 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Groupama</w:t>
      </w:r>
      <w:proofErr w:type="spellEnd"/>
      <w:r w:rsidRPr="00A06BE5">
        <w:rPr>
          <w:rFonts w:ascii="Titillium Web" w:eastAsia="Times New Roman" w:hAnsi="Titillium Web" w:cs="Times New Roman"/>
          <w:color w:val="6D6D6D"/>
          <w:sz w:val="21"/>
          <w:szCs w:val="21"/>
          <w:lang w:eastAsia="tr-TR"/>
        </w:rPr>
        <w:t xml:space="preser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Halk Hayat 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NN Hayat ve Emeklilik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lastRenderedPageBreak/>
        <w:t>Katılım Emeklilik ve Hayat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proofErr w:type="spellStart"/>
      <w:r w:rsidRPr="00A06BE5">
        <w:rPr>
          <w:rFonts w:ascii="Titillium Web" w:eastAsia="Times New Roman" w:hAnsi="Titillium Web" w:cs="Times New Roman"/>
          <w:color w:val="6D6D6D"/>
          <w:sz w:val="21"/>
          <w:szCs w:val="21"/>
          <w:lang w:eastAsia="tr-TR"/>
        </w:rPr>
        <w:t>Metlife</w:t>
      </w:r>
      <w:proofErr w:type="spellEnd"/>
      <w:r w:rsidRPr="00A06BE5">
        <w:rPr>
          <w:rFonts w:ascii="Titillium Web" w:eastAsia="Times New Roman" w:hAnsi="Titillium Web" w:cs="Times New Roman"/>
          <w:color w:val="6D6D6D"/>
          <w:sz w:val="21"/>
          <w:szCs w:val="21"/>
          <w:lang w:eastAsia="tr-TR"/>
        </w:rPr>
        <w:t xml:space="preserve"> Emeklilik ve Hayat A.Ş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Vakıf Emeklilik  Ş.</w:t>
      </w:r>
    </w:p>
    <w:p w:rsidR="00A06BE5" w:rsidRPr="00A06BE5" w:rsidRDefault="00A06BE5" w:rsidP="00A06BE5">
      <w:pPr>
        <w:numPr>
          <w:ilvl w:val="0"/>
          <w:numId w:val="1"/>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Ziraat Hayat ve Emeklilik A.Ş.</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Bununla birlikte, şirketlerin listesine www.egm.org.tr adresinden de ulaşılması mümkün bulunmaktadır.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Sistemin işleyişi kapsamında, işverenler tarafından yerine getirilecek en önemli yükümlülüklerden bir diğeri, çalışan tarafından sisteme ödenecek katkı paylarının çalışanın ücretinden kesilerek emeklilik şirketine aktarılmasıdır. </w:t>
      </w:r>
      <w:r w:rsidRPr="00A06BE5">
        <w:rPr>
          <w:rFonts w:ascii="Titillium Web" w:eastAsia="Times New Roman" w:hAnsi="Titillium Web" w:cs="Times New Roman"/>
          <w:b/>
          <w:bCs/>
          <w:color w:val="6D6D6D"/>
          <w:sz w:val="21"/>
          <w:szCs w:val="21"/>
          <w:u w:val="single"/>
          <w:lang w:eastAsia="tr-TR"/>
        </w:rPr>
        <w:t>İşveren</w:t>
      </w:r>
      <w:r w:rsidRPr="00A06BE5">
        <w:rPr>
          <w:rFonts w:ascii="Titillium Web" w:eastAsia="Times New Roman" w:hAnsi="Titillium Web" w:cs="Times New Roman"/>
          <w:color w:val="6D6D6D"/>
          <w:sz w:val="21"/>
          <w:szCs w:val="21"/>
          <w:lang w:eastAsia="tr-TR"/>
        </w:rPr>
        <w:t> katkı payını zamanında emeklilik şirketine </w:t>
      </w:r>
      <w:r w:rsidRPr="00A06BE5">
        <w:rPr>
          <w:rFonts w:ascii="Titillium Web" w:eastAsia="Times New Roman" w:hAnsi="Titillium Web" w:cs="Times New Roman"/>
          <w:b/>
          <w:bCs/>
          <w:color w:val="6D6D6D"/>
          <w:sz w:val="21"/>
          <w:szCs w:val="21"/>
          <w:u w:val="single"/>
          <w:lang w:eastAsia="tr-TR"/>
        </w:rPr>
        <w:t>aktarmaz</w:t>
      </w:r>
      <w:r w:rsidRPr="00A06BE5">
        <w:rPr>
          <w:rFonts w:ascii="Titillium Web" w:eastAsia="Times New Roman" w:hAnsi="Titillium Web" w:cs="Times New Roman"/>
          <w:color w:val="6D6D6D"/>
          <w:sz w:val="21"/>
          <w:szCs w:val="21"/>
          <w:lang w:eastAsia="tr-TR"/>
        </w:rPr>
        <w:t> veya </w:t>
      </w:r>
      <w:r w:rsidRPr="00A06BE5">
        <w:rPr>
          <w:rFonts w:ascii="Titillium Web" w:eastAsia="Times New Roman" w:hAnsi="Titillium Web" w:cs="Times New Roman"/>
          <w:b/>
          <w:bCs/>
          <w:color w:val="6D6D6D"/>
          <w:sz w:val="21"/>
          <w:szCs w:val="21"/>
          <w:u w:val="single"/>
          <w:lang w:eastAsia="tr-TR"/>
        </w:rPr>
        <w:t>geç aktarırsa</w:t>
      </w:r>
      <w:r w:rsidRPr="00A06BE5">
        <w:rPr>
          <w:rFonts w:ascii="Titillium Web" w:eastAsia="Times New Roman" w:hAnsi="Titillium Web" w:cs="Times New Roman"/>
          <w:color w:val="6D6D6D"/>
          <w:sz w:val="21"/>
          <w:szCs w:val="21"/>
          <w:lang w:eastAsia="tr-TR"/>
        </w:rPr>
        <w:t> çalışanın birikiminde oluşabilecek </w:t>
      </w:r>
      <w:r w:rsidRPr="00A06BE5">
        <w:rPr>
          <w:rFonts w:ascii="Titillium Web" w:eastAsia="Times New Roman" w:hAnsi="Titillium Web" w:cs="Times New Roman"/>
          <w:b/>
          <w:bCs/>
          <w:color w:val="6D6D6D"/>
          <w:sz w:val="21"/>
          <w:szCs w:val="21"/>
          <w:u w:val="single"/>
          <w:lang w:eastAsia="tr-TR"/>
        </w:rPr>
        <w:t>parasal kaybı </w:t>
      </w:r>
      <w:r w:rsidRPr="00A06BE5">
        <w:rPr>
          <w:rFonts w:ascii="Titillium Web" w:eastAsia="Times New Roman" w:hAnsi="Titillium Web" w:cs="Times New Roman"/>
          <w:color w:val="6D6D6D"/>
          <w:sz w:val="21"/>
          <w:szCs w:val="21"/>
          <w:lang w:eastAsia="tr-TR"/>
        </w:rPr>
        <w:t> telafi etmek zorundadır.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Ayrıca işverenler, çalışanların katkı paylarının yönlendirileceği fonlara ilişkin olarak </w:t>
      </w:r>
      <w:r w:rsidRPr="00A06BE5">
        <w:rPr>
          <w:rFonts w:ascii="Titillium Web" w:eastAsia="Times New Roman" w:hAnsi="Titillium Web" w:cs="Times New Roman"/>
          <w:b/>
          <w:bCs/>
          <w:color w:val="6D6D6D"/>
          <w:sz w:val="21"/>
          <w:szCs w:val="21"/>
          <w:u w:val="single"/>
          <w:lang w:eastAsia="tr-TR"/>
        </w:rPr>
        <w:t>“faiz içeren”</w:t>
      </w:r>
      <w:r w:rsidRPr="00A06BE5">
        <w:rPr>
          <w:rFonts w:ascii="Titillium Web" w:eastAsia="Times New Roman" w:hAnsi="Titillium Web" w:cs="Times New Roman"/>
          <w:color w:val="6D6D6D"/>
          <w:sz w:val="21"/>
          <w:szCs w:val="21"/>
          <w:lang w:eastAsia="tr-TR"/>
        </w:rPr>
        <w:t> veya </w:t>
      </w:r>
      <w:r w:rsidRPr="00A06BE5">
        <w:rPr>
          <w:rFonts w:ascii="Titillium Web" w:eastAsia="Times New Roman" w:hAnsi="Titillium Web" w:cs="Times New Roman"/>
          <w:b/>
          <w:bCs/>
          <w:color w:val="6D6D6D"/>
          <w:sz w:val="21"/>
          <w:szCs w:val="21"/>
          <w:u w:val="single"/>
          <w:lang w:eastAsia="tr-TR"/>
        </w:rPr>
        <w:t>“faiz içermeyen”</w:t>
      </w:r>
      <w:r w:rsidRPr="00A06BE5">
        <w:rPr>
          <w:rFonts w:ascii="Titillium Web" w:eastAsia="Times New Roman" w:hAnsi="Titillium Web" w:cs="Times New Roman"/>
          <w:color w:val="6D6D6D"/>
          <w:sz w:val="21"/>
          <w:szCs w:val="21"/>
          <w:lang w:eastAsia="tr-TR"/>
        </w:rPr>
        <w:t> şeklinde tercihlerini almak, tercihte bulunmayanlar adına  tercihte bulunmak, çalışan bilgilerini şirkete göndermek ve çalışanın sözleşmesi ile ilgili bir takım taleplerini şirkete iletmekle de yükümlü bulunmaktadırlar.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Söz konusu yükümlülüklerin yerine getirilmesi işverenin sorumluluğunda olup yükümlülüklerini ifa etmeyen </w:t>
      </w:r>
      <w:r w:rsidRPr="00A06BE5">
        <w:rPr>
          <w:rFonts w:ascii="Titillium Web" w:eastAsia="Times New Roman" w:hAnsi="Titillium Web" w:cs="Times New Roman"/>
          <w:b/>
          <w:bCs/>
          <w:color w:val="6D6D6D"/>
          <w:sz w:val="21"/>
          <w:szCs w:val="21"/>
          <w:u w:val="single"/>
          <w:lang w:eastAsia="tr-TR"/>
        </w:rPr>
        <w:t>işverenlere</w:t>
      </w:r>
      <w:r w:rsidRPr="00A06BE5">
        <w:rPr>
          <w:rFonts w:ascii="Titillium Web" w:eastAsia="Times New Roman" w:hAnsi="Titillium Web" w:cs="Times New Roman"/>
          <w:color w:val="6D6D6D"/>
          <w:sz w:val="21"/>
          <w:szCs w:val="21"/>
          <w:lang w:eastAsia="tr-TR"/>
        </w:rPr>
        <w:t> Çalışma ve Sosyal Güvenlik Bakanlığı tarafından </w:t>
      </w:r>
      <w:r w:rsidRPr="00A06BE5">
        <w:rPr>
          <w:rFonts w:ascii="Titillium Web" w:eastAsia="Times New Roman" w:hAnsi="Titillium Web" w:cs="Times New Roman"/>
          <w:b/>
          <w:bCs/>
          <w:color w:val="6D6D6D"/>
          <w:sz w:val="21"/>
          <w:szCs w:val="21"/>
          <w:u w:val="single"/>
          <w:lang w:eastAsia="tr-TR"/>
        </w:rPr>
        <w:t>idari para cezası</w:t>
      </w:r>
      <w:r w:rsidRPr="00A06BE5">
        <w:rPr>
          <w:rFonts w:ascii="Titillium Web" w:eastAsia="Times New Roman" w:hAnsi="Titillium Web" w:cs="Times New Roman"/>
          <w:color w:val="6D6D6D"/>
          <w:sz w:val="21"/>
          <w:szCs w:val="21"/>
          <w:lang w:eastAsia="tr-TR"/>
        </w:rPr>
        <w:t> uygulanması mümkün bulunmaktadır.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 xml:space="preserve">Diğer taraftan, 4632 sayılı Kanun uyarınca çalışanların bireysel emeklilik sistemine otomatik olarak </w:t>
      </w:r>
      <w:proofErr w:type="gramStart"/>
      <w:r w:rsidRPr="00A06BE5">
        <w:rPr>
          <w:rFonts w:ascii="Titillium Web" w:eastAsia="Times New Roman" w:hAnsi="Titillium Web" w:cs="Times New Roman"/>
          <w:color w:val="6D6D6D"/>
          <w:sz w:val="21"/>
          <w:szCs w:val="21"/>
          <w:lang w:eastAsia="tr-TR"/>
        </w:rPr>
        <w:t>dahil</w:t>
      </w:r>
      <w:proofErr w:type="gramEnd"/>
      <w:r w:rsidRPr="00A06BE5">
        <w:rPr>
          <w:rFonts w:ascii="Titillium Web" w:eastAsia="Times New Roman" w:hAnsi="Titillium Web" w:cs="Times New Roman"/>
          <w:color w:val="6D6D6D"/>
          <w:sz w:val="21"/>
          <w:szCs w:val="21"/>
          <w:lang w:eastAsia="tr-TR"/>
        </w:rPr>
        <w:t xml:space="preserve"> edilmesinde kademeli bir geçiş öngörülmüştür. Bu kapsamda, Bakanlar Kurulu tarafından imzalanan “Çalışanların İşverenleri Aracılığıyla Otomatik Olarak Emeklilik Planına </w:t>
      </w:r>
      <w:proofErr w:type="gramStart"/>
      <w:r w:rsidRPr="00A06BE5">
        <w:rPr>
          <w:rFonts w:ascii="Titillium Web" w:eastAsia="Times New Roman" w:hAnsi="Titillium Web" w:cs="Times New Roman"/>
          <w:color w:val="6D6D6D"/>
          <w:sz w:val="21"/>
          <w:szCs w:val="21"/>
          <w:lang w:eastAsia="tr-TR"/>
        </w:rPr>
        <w:t>Dahil</w:t>
      </w:r>
      <w:proofErr w:type="gramEnd"/>
      <w:r w:rsidRPr="00A06BE5">
        <w:rPr>
          <w:rFonts w:ascii="Titillium Web" w:eastAsia="Times New Roman" w:hAnsi="Titillium Web" w:cs="Times New Roman"/>
          <w:color w:val="6D6D6D"/>
          <w:sz w:val="21"/>
          <w:szCs w:val="21"/>
          <w:lang w:eastAsia="tr-TR"/>
        </w:rPr>
        <w:t xml:space="preserve"> Edilmesine İlişkin Usul ve Esaslar Hakkında </w:t>
      </w:r>
      <w:proofErr w:type="spellStart"/>
      <w:r w:rsidRPr="00A06BE5">
        <w:rPr>
          <w:rFonts w:ascii="Titillium Web" w:eastAsia="Times New Roman" w:hAnsi="Titillium Web" w:cs="Times New Roman"/>
          <w:color w:val="6D6D6D"/>
          <w:sz w:val="21"/>
          <w:szCs w:val="21"/>
          <w:lang w:eastAsia="tr-TR"/>
        </w:rPr>
        <w:t>Yönetmelik”te</w:t>
      </w:r>
      <w:proofErr w:type="spellEnd"/>
      <w:r w:rsidRPr="00A06BE5">
        <w:rPr>
          <w:rFonts w:ascii="Titillium Web" w:eastAsia="Times New Roman" w:hAnsi="Titillium Web" w:cs="Times New Roman"/>
          <w:color w:val="6D6D6D"/>
          <w:sz w:val="21"/>
          <w:szCs w:val="21"/>
          <w:lang w:eastAsia="tr-TR"/>
        </w:rPr>
        <w:t xml:space="preserve"> kamu ve özel sektör çalışanlarının bir takvim doğrultusunda sisteme dahil edilmesi düzenlenmiş bulunmaktadır.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Bu çerçevede;</w:t>
      </w:r>
    </w:p>
    <w:p w:rsidR="00A06BE5" w:rsidRPr="00A06BE5" w:rsidRDefault="00A06BE5" w:rsidP="00A06BE5">
      <w:pPr>
        <w:numPr>
          <w:ilvl w:val="0"/>
          <w:numId w:val="2"/>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 sayısı 1.000 ve üzerinde olan bir işverene bağlı olarak özel sektörde çalışanlar 01.01.2017 tarihinden itibaren,</w:t>
      </w:r>
    </w:p>
    <w:p w:rsidR="00A06BE5" w:rsidRPr="00A06BE5" w:rsidRDefault="00A06BE5" w:rsidP="00A06BE5">
      <w:pPr>
        <w:numPr>
          <w:ilvl w:val="0"/>
          <w:numId w:val="3"/>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 xml:space="preserve">Çalışan sayısı 250- 999 arasında olan bir işverene bağlı olarak özel sektörde çalışanlar ile 5018 sayılı Kamu Mali Yönetimi ve Kontrol Kanununun eki cetvellerde yer alan merkezi yönetim kapsamındaki kamu idareleri ile sosyal güvenlik kurumlarında çalışanlar  </w:t>
      </w:r>
      <w:proofErr w:type="gramStart"/>
      <w:r w:rsidRPr="00A06BE5">
        <w:rPr>
          <w:rFonts w:ascii="Titillium Web" w:eastAsia="Times New Roman" w:hAnsi="Titillium Web" w:cs="Times New Roman"/>
          <w:color w:val="6D6D6D"/>
          <w:sz w:val="21"/>
          <w:szCs w:val="21"/>
          <w:lang w:eastAsia="tr-TR"/>
        </w:rPr>
        <w:t>04.2017</w:t>
      </w:r>
      <w:proofErr w:type="gramEnd"/>
      <w:r w:rsidRPr="00A06BE5">
        <w:rPr>
          <w:rFonts w:ascii="Titillium Web" w:eastAsia="Times New Roman" w:hAnsi="Titillium Web" w:cs="Times New Roman"/>
          <w:color w:val="6D6D6D"/>
          <w:sz w:val="21"/>
          <w:szCs w:val="21"/>
          <w:lang w:eastAsia="tr-TR"/>
        </w:rPr>
        <w:t xml:space="preserve"> tarihinden itibaren,</w:t>
      </w:r>
    </w:p>
    <w:p w:rsidR="00A06BE5" w:rsidRPr="00A06BE5" w:rsidRDefault="00A06BE5" w:rsidP="00A06BE5">
      <w:pPr>
        <w:numPr>
          <w:ilvl w:val="0"/>
          <w:numId w:val="4"/>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 sayısı 100-249 arasında olan bir işverene bağlı olarak özel sektörde çalışanlar 01.07.2017 tarihinden itibaren,</w:t>
      </w:r>
    </w:p>
    <w:p w:rsidR="00A06BE5" w:rsidRPr="00A06BE5" w:rsidRDefault="00A06BE5" w:rsidP="00A06BE5">
      <w:pPr>
        <w:numPr>
          <w:ilvl w:val="0"/>
          <w:numId w:val="5"/>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 sayısı 50-99 arasında olan bir işverene bağlı olarak özel sektörde çalışanlar ile mahalli idareler ve kamu iktisadi teşebbüslerinde çalışanlar 01.01.2018 tarihinden itibaren,</w:t>
      </w:r>
    </w:p>
    <w:p w:rsidR="00A06BE5" w:rsidRPr="00A06BE5" w:rsidRDefault="00A06BE5" w:rsidP="00A06BE5">
      <w:pPr>
        <w:numPr>
          <w:ilvl w:val="0"/>
          <w:numId w:val="6"/>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 sayısı 10-49 arasında olan bir işverene bağlı olarak özel sektörde çalışanlar 01.07.2018 tarihinden itibaren,</w:t>
      </w:r>
    </w:p>
    <w:p w:rsidR="00A06BE5" w:rsidRPr="00A06BE5" w:rsidRDefault="00A06BE5" w:rsidP="00A06BE5">
      <w:pPr>
        <w:numPr>
          <w:ilvl w:val="0"/>
          <w:numId w:val="7"/>
        </w:numPr>
        <w:shd w:val="clear" w:color="auto" w:fill="FFFFFF"/>
        <w:spacing w:before="100" w:beforeAutospacing="1" w:after="30" w:line="240" w:lineRule="auto"/>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 sayısı 5-9 arasında olan bir işverene bağlı olarak özel sektörde çalışanlar 01.01.2019 tarihinden itibaren,</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proofErr w:type="gramStart"/>
      <w:r w:rsidRPr="00A06BE5">
        <w:rPr>
          <w:rFonts w:ascii="Titillium Web" w:eastAsia="Times New Roman" w:hAnsi="Titillium Web" w:cs="Times New Roman"/>
          <w:color w:val="6D6D6D"/>
          <w:sz w:val="21"/>
          <w:szCs w:val="21"/>
          <w:lang w:eastAsia="tr-TR"/>
        </w:rPr>
        <w:t>işverenleri</w:t>
      </w:r>
      <w:proofErr w:type="gramEnd"/>
      <w:r w:rsidRPr="00A06BE5">
        <w:rPr>
          <w:rFonts w:ascii="Titillium Web" w:eastAsia="Times New Roman" w:hAnsi="Titillium Web" w:cs="Times New Roman"/>
          <w:color w:val="6D6D6D"/>
          <w:sz w:val="21"/>
          <w:szCs w:val="21"/>
          <w:lang w:eastAsia="tr-TR"/>
        </w:rPr>
        <w:t xml:space="preserve"> aracılığıyla bireysel emeklilik sistemine otomatik olarak dahil edileceklerdir.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Çalışan sayısının belirlenmesinde, birden fazla işyeri olan işverenler için bütün işyerlerindeki çalışanların toplamı göz önünde bulundurulacaktır. Ayrıca, yine çalışan sayısının tespitinde, kapsama alınma tarihleri itibarıyla en güncel Sosyal Güvenlik Kurumu verileri dikkate alınacaktır.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lastRenderedPageBreak/>
        <w:t>Diğer taraftan, anılan yönetmelik hükmüne göre çalışanların ücretinden kesilecek asgari katkı payı miktarı, ilgisine göre prime esas kazancın veya emeklilik keseneğine esas aylığın %3’ü oranında olacaktır.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 xml:space="preserve">Bu bağlamda, “Çalışanların İşverenleri Aracılığıyla Otomatik Olarak Emeklilik Planına </w:t>
      </w:r>
      <w:proofErr w:type="gramStart"/>
      <w:r w:rsidRPr="00A06BE5">
        <w:rPr>
          <w:rFonts w:ascii="Titillium Web" w:eastAsia="Times New Roman" w:hAnsi="Titillium Web" w:cs="Times New Roman"/>
          <w:color w:val="6D6D6D"/>
          <w:sz w:val="21"/>
          <w:szCs w:val="21"/>
          <w:lang w:eastAsia="tr-TR"/>
        </w:rPr>
        <w:t>Dahil</w:t>
      </w:r>
      <w:proofErr w:type="gramEnd"/>
      <w:r w:rsidRPr="00A06BE5">
        <w:rPr>
          <w:rFonts w:ascii="Titillium Web" w:eastAsia="Times New Roman" w:hAnsi="Titillium Web" w:cs="Times New Roman"/>
          <w:color w:val="6D6D6D"/>
          <w:sz w:val="21"/>
          <w:szCs w:val="21"/>
          <w:lang w:eastAsia="tr-TR"/>
        </w:rPr>
        <w:t xml:space="preserve"> Edilmesine İlişkin Usul ve Esaslar Hakkında </w:t>
      </w:r>
      <w:proofErr w:type="spellStart"/>
      <w:r w:rsidRPr="00A06BE5">
        <w:rPr>
          <w:rFonts w:ascii="Titillium Web" w:eastAsia="Times New Roman" w:hAnsi="Titillium Web" w:cs="Times New Roman"/>
          <w:color w:val="6D6D6D"/>
          <w:sz w:val="21"/>
          <w:szCs w:val="21"/>
          <w:lang w:eastAsia="tr-TR"/>
        </w:rPr>
        <w:t>Yönetmelik”e</w:t>
      </w:r>
      <w:proofErr w:type="spellEnd"/>
      <w:r w:rsidRPr="00A06BE5">
        <w:rPr>
          <w:rFonts w:ascii="Titillium Web" w:eastAsia="Times New Roman" w:hAnsi="Titillium Web" w:cs="Times New Roman"/>
          <w:color w:val="6D6D6D"/>
          <w:sz w:val="21"/>
          <w:szCs w:val="21"/>
          <w:lang w:eastAsia="tr-TR"/>
        </w:rPr>
        <w:t xml:space="preserve"> Müsteşarlığımız http://www.hazine.gov.tr internet adresinde, “Sigortacılık ve Özel Emeklilik ” başlığı altında bulunan, “Yönetmelikler” bağlantısından ulaşılması mümkün bulunmaktadır.</w:t>
      </w:r>
    </w:p>
    <w:p w:rsidR="00A06BE5" w:rsidRPr="00A06BE5" w:rsidRDefault="00A06BE5" w:rsidP="00A06BE5">
      <w:pPr>
        <w:shd w:val="clear" w:color="auto" w:fill="FFFFFF"/>
        <w:spacing w:after="300" w:line="240" w:lineRule="auto"/>
        <w:jc w:val="both"/>
        <w:rPr>
          <w:rFonts w:ascii="Titillium Web" w:eastAsia="Times New Roman" w:hAnsi="Titillium Web" w:cs="Times New Roman"/>
          <w:color w:val="6D6D6D"/>
          <w:sz w:val="21"/>
          <w:szCs w:val="21"/>
          <w:lang w:eastAsia="tr-TR"/>
        </w:rPr>
      </w:pPr>
      <w:r w:rsidRPr="00A06BE5">
        <w:rPr>
          <w:rFonts w:ascii="Titillium Web" w:eastAsia="Times New Roman" w:hAnsi="Titillium Web" w:cs="Times New Roman"/>
          <w:color w:val="6D6D6D"/>
          <w:sz w:val="21"/>
          <w:szCs w:val="21"/>
          <w:lang w:eastAsia="tr-TR"/>
        </w:rPr>
        <w:t>Kamuoyuna duyurulur.</w:t>
      </w:r>
    </w:p>
    <w:p w:rsidR="0094278F" w:rsidRDefault="0094278F">
      <w:bookmarkStart w:id="0" w:name="_GoBack"/>
      <w:bookmarkEnd w:id="0"/>
    </w:p>
    <w:sectPr w:rsidR="0094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CED"/>
    <w:multiLevelType w:val="multilevel"/>
    <w:tmpl w:val="BB58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77D1B"/>
    <w:multiLevelType w:val="multilevel"/>
    <w:tmpl w:val="816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1100C"/>
    <w:multiLevelType w:val="multilevel"/>
    <w:tmpl w:val="B0A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96054"/>
    <w:multiLevelType w:val="multilevel"/>
    <w:tmpl w:val="680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62705"/>
    <w:multiLevelType w:val="multilevel"/>
    <w:tmpl w:val="39F4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1285B"/>
    <w:multiLevelType w:val="multilevel"/>
    <w:tmpl w:val="BFE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21922"/>
    <w:multiLevelType w:val="multilevel"/>
    <w:tmpl w:val="E66E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7D"/>
    <w:rsid w:val="0001387D"/>
    <w:rsid w:val="0094278F"/>
    <w:rsid w:val="00A06BE5"/>
    <w:rsid w:val="00F9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B0B87-7F60-4701-9FC2-B378ACEC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A06BE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06BE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06B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6BE5"/>
    <w:rPr>
      <w:b/>
      <w:bCs/>
    </w:rPr>
  </w:style>
  <w:style w:type="character" w:styleId="Kpr">
    <w:name w:val="Hyperlink"/>
    <w:basedOn w:val="VarsaylanParagrafYazTipi"/>
    <w:uiPriority w:val="99"/>
    <w:semiHidden/>
    <w:unhideWhenUsed/>
    <w:rsid w:val="00A06BE5"/>
    <w:rPr>
      <w:color w:val="0000FF"/>
      <w:u w:val="single"/>
    </w:rPr>
  </w:style>
  <w:style w:type="character" w:customStyle="1" w:styleId="apple-converted-space">
    <w:name w:val="apple-converted-space"/>
    <w:basedOn w:val="VarsaylanParagrafYazTipi"/>
    <w:rsid w:val="00A0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maliye.com/2001/03/28/bireysel-emeklilik-tasarruf-ve-yatirim-sistemi-kanunu-4632-sayili-kanun/" TargetMode="External"/><Relationship Id="rId5" Type="http://schemas.openxmlformats.org/officeDocument/2006/relationships/hyperlink" Target="http://www.alomaliye.com/2006/06/16/sosyal-sigortalar-ve-genel-saglik-sigortasi-kanunu-5510-sayili-kan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3</cp:revision>
  <dcterms:created xsi:type="dcterms:W3CDTF">2016-12-29T14:59:00Z</dcterms:created>
  <dcterms:modified xsi:type="dcterms:W3CDTF">2016-12-29T14:59:00Z</dcterms:modified>
</cp:coreProperties>
</file>