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0DFF" w:rsidRPr="003417A9" w:rsidRDefault="00C50DFF" w:rsidP="00C50DFF">
      <w:pPr>
        <w:jc w:val="center"/>
        <w:rPr>
          <w:b/>
          <w:sz w:val="28"/>
          <w:szCs w:val="28"/>
        </w:rPr>
      </w:pPr>
      <w:r w:rsidRPr="003417A9">
        <w:rPr>
          <w:b/>
          <w:sz w:val="28"/>
          <w:szCs w:val="28"/>
        </w:rPr>
        <w:t>SİRKÜLER</w:t>
      </w:r>
    </w:p>
    <w:p w:rsidR="00C50DFF" w:rsidRPr="003417A9" w:rsidRDefault="00C50DFF" w:rsidP="00C50DFF">
      <w:pPr>
        <w:jc w:val="center"/>
        <w:rPr>
          <w:b/>
          <w:sz w:val="28"/>
          <w:szCs w:val="28"/>
        </w:rPr>
      </w:pPr>
      <w:r>
        <w:rPr>
          <w:b/>
          <w:sz w:val="28"/>
          <w:szCs w:val="28"/>
        </w:rPr>
        <w:t>201</w:t>
      </w:r>
      <w:r w:rsidR="00005864">
        <w:rPr>
          <w:b/>
          <w:sz w:val="28"/>
          <w:szCs w:val="28"/>
        </w:rPr>
        <w:t>5</w:t>
      </w:r>
      <w:r w:rsidR="00A320DA">
        <w:rPr>
          <w:b/>
          <w:sz w:val="28"/>
          <w:szCs w:val="28"/>
        </w:rPr>
        <w:t>/</w:t>
      </w:r>
      <w:r w:rsidR="00281253">
        <w:rPr>
          <w:b/>
          <w:sz w:val="28"/>
          <w:szCs w:val="28"/>
        </w:rPr>
        <w:t>1</w:t>
      </w:r>
      <w:r w:rsidR="005458EF">
        <w:rPr>
          <w:b/>
          <w:sz w:val="28"/>
          <w:szCs w:val="28"/>
        </w:rPr>
        <w:t>3</w:t>
      </w:r>
    </w:p>
    <w:p w:rsidR="00C50DFF" w:rsidRDefault="00C50DFF" w:rsidP="00C50DFF">
      <w:pPr>
        <w:jc w:val="both"/>
        <w:rPr>
          <w:b/>
        </w:rPr>
      </w:pPr>
    </w:p>
    <w:p w:rsidR="00C50DFF" w:rsidRDefault="00C50DFF" w:rsidP="00C50DFF">
      <w:pPr>
        <w:jc w:val="both"/>
        <w:rPr>
          <w:b/>
        </w:rPr>
      </w:pPr>
    </w:p>
    <w:p w:rsidR="00281253" w:rsidRPr="00281253" w:rsidRDefault="00281253" w:rsidP="00281253">
      <w:pPr>
        <w:jc w:val="center"/>
        <w:rPr>
          <w:b/>
        </w:rPr>
      </w:pPr>
      <w:r w:rsidRPr="00281253">
        <w:rPr>
          <w:b/>
        </w:rPr>
        <w:t xml:space="preserve">2015 </w:t>
      </w:r>
      <w:r w:rsidR="005458EF">
        <w:rPr>
          <w:b/>
        </w:rPr>
        <w:t>YILINDA UYGULANACAK SGK İDARİ PARA CEZALARI</w:t>
      </w:r>
    </w:p>
    <w:p w:rsidR="005D5EC1" w:rsidRPr="00D352F1" w:rsidRDefault="005D5EC1" w:rsidP="00D352F1">
      <w:pPr>
        <w:jc w:val="center"/>
        <w:rPr>
          <w:b/>
        </w:rPr>
      </w:pPr>
    </w:p>
    <w:p w:rsidR="00850749" w:rsidRDefault="00D72436" w:rsidP="00D72436">
      <w:pPr>
        <w:jc w:val="both"/>
      </w:pPr>
      <w:r>
        <w:t xml:space="preserve">Asgari ücretin değişmesi sonucunda 2015 yılında uygulanacak olan SGK idari para cezaları aşağıdaki şekilde oluşmuştur. </w:t>
      </w:r>
    </w:p>
    <w:p w:rsidR="009B6434" w:rsidRPr="008D3789" w:rsidRDefault="009B6434" w:rsidP="009B6434">
      <w:pPr>
        <w:jc w:val="both"/>
      </w:pPr>
    </w:p>
    <w:p w:rsidR="00D72436" w:rsidRDefault="00D72436">
      <w:bookmarkStart w:id="0" w:name="_GoBack"/>
      <w:bookmarkEnd w:id="0"/>
      <w:r>
        <w:br w:type="page"/>
      </w:r>
    </w:p>
    <w:tbl>
      <w:tblPr>
        <w:tblW w:w="9270" w:type="dxa"/>
        <w:tblCellSpacing w:w="15" w:type="dxa"/>
        <w:tblBorders>
          <w:top w:val="single" w:sz="8" w:space="0" w:color="DFDFDF"/>
          <w:left w:val="single" w:sz="8" w:space="0" w:color="DFDFDF"/>
          <w:bottom w:val="single" w:sz="8" w:space="0" w:color="DFDFDF"/>
          <w:right w:val="single" w:sz="8" w:space="0" w:color="DFDFDF"/>
        </w:tblBorders>
        <w:tblCellMar>
          <w:left w:w="0" w:type="dxa"/>
          <w:right w:w="0" w:type="dxa"/>
        </w:tblCellMar>
        <w:tblLook w:val="04A0" w:firstRow="1" w:lastRow="0" w:firstColumn="1" w:lastColumn="0" w:noHBand="0" w:noVBand="1"/>
      </w:tblPr>
      <w:tblGrid>
        <w:gridCol w:w="1254"/>
        <w:gridCol w:w="3602"/>
        <w:gridCol w:w="2115"/>
        <w:gridCol w:w="2299"/>
      </w:tblGrid>
      <w:tr w:rsidR="00D72436" w:rsidRPr="00D72436" w:rsidTr="00D72436">
        <w:trPr>
          <w:tblCellSpacing w:w="15" w:type="dxa"/>
        </w:trPr>
        <w:tc>
          <w:tcPr>
            <w:tcW w:w="0" w:type="auto"/>
            <w:gridSpan w:val="4"/>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jc w:val="center"/>
              <w:rPr>
                <w:rFonts w:eastAsia="Times New Roman" w:cs="Times New Roman"/>
                <w:sz w:val="24"/>
                <w:szCs w:val="24"/>
                <w:lang w:eastAsia="tr-TR"/>
              </w:rPr>
            </w:pPr>
            <w:r w:rsidRPr="00D72436">
              <w:rPr>
                <w:rFonts w:eastAsia="Times New Roman" w:cs="Arial"/>
                <w:b/>
                <w:bCs/>
                <w:color w:val="555555"/>
                <w:sz w:val="18"/>
                <w:szCs w:val="18"/>
                <w:bdr w:val="none" w:sz="0" w:space="0" w:color="auto" w:frame="1"/>
                <w:lang w:eastAsia="tr-TR"/>
              </w:rPr>
              <w:lastRenderedPageBreak/>
              <w:t>5510 SAYILI SOSYAL SİGORTALAR VE GENEL SAĞLIK SİGORTASI KANUNUNA GÖRE</w:t>
            </w:r>
          </w:p>
          <w:p w:rsidR="00D72436" w:rsidRPr="00D72436" w:rsidRDefault="00D72436" w:rsidP="00D72436">
            <w:pPr>
              <w:spacing w:before="100" w:beforeAutospacing="1" w:after="0" w:line="293" w:lineRule="atLeast"/>
              <w:jc w:val="center"/>
              <w:rPr>
                <w:rFonts w:eastAsia="Times New Roman" w:cs="Times New Roman"/>
                <w:sz w:val="24"/>
                <w:szCs w:val="24"/>
                <w:lang w:eastAsia="tr-TR"/>
              </w:rPr>
            </w:pPr>
            <w:r w:rsidRPr="00D72436">
              <w:rPr>
                <w:rFonts w:eastAsia="Times New Roman" w:cs="Arial"/>
                <w:b/>
                <w:bCs/>
                <w:color w:val="555555"/>
                <w:sz w:val="18"/>
                <w:szCs w:val="18"/>
                <w:bdr w:val="none" w:sz="0" w:space="0" w:color="auto" w:frame="1"/>
                <w:lang w:eastAsia="tr-TR"/>
              </w:rPr>
              <w:t>2015 YILINDA UYGULANACAK İDARİ PARA CEZALARI</w:t>
            </w:r>
          </w:p>
          <w:p w:rsidR="00D72436" w:rsidRPr="00D72436" w:rsidRDefault="00D72436" w:rsidP="00D72436">
            <w:pPr>
              <w:spacing w:before="100" w:beforeAutospacing="1" w:after="0" w:line="293" w:lineRule="atLeast"/>
              <w:jc w:val="center"/>
              <w:rPr>
                <w:rFonts w:eastAsia="Times New Roman" w:cs="Times New Roman"/>
                <w:sz w:val="24"/>
                <w:szCs w:val="24"/>
                <w:lang w:eastAsia="tr-TR"/>
              </w:rPr>
            </w:pPr>
            <w:r w:rsidRPr="00D72436">
              <w:rPr>
                <w:rFonts w:eastAsia="Times New Roman" w:cs="Arial"/>
                <w:i/>
                <w:iCs/>
                <w:color w:val="555555"/>
                <w:sz w:val="18"/>
                <w:szCs w:val="18"/>
                <w:bdr w:val="none" w:sz="0" w:space="0" w:color="auto" w:frame="1"/>
                <w:lang w:eastAsia="tr-TR"/>
              </w:rPr>
              <w:t>(Sosyal Güvenlik Kurumu tarafından uygulanacak idari para cezalarının hesabında aylık brüt asgari ücret esas alınır.)</w:t>
            </w:r>
          </w:p>
        </w:tc>
      </w:tr>
      <w:tr w:rsidR="00D72436" w:rsidRPr="00D72436" w:rsidTr="00D72436">
        <w:trPr>
          <w:tblCellSpacing w:w="15" w:type="dxa"/>
        </w:trPr>
        <w:tc>
          <w:tcPr>
            <w:tcW w:w="1080" w:type="dxa"/>
            <w:vMerge w:val="restart"/>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jc w:val="center"/>
              <w:rPr>
                <w:rFonts w:eastAsia="Times New Roman" w:cs="Times New Roman"/>
                <w:sz w:val="24"/>
                <w:szCs w:val="24"/>
                <w:lang w:eastAsia="tr-TR"/>
              </w:rPr>
            </w:pPr>
            <w:r w:rsidRPr="00D72436">
              <w:rPr>
                <w:rFonts w:eastAsia="Times New Roman" w:cs="Arial"/>
                <w:b/>
                <w:bCs/>
                <w:color w:val="555555"/>
                <w:sz w:val="18"/>
                <w:szCs w:val="18"/>
                <w:bdr w:val="none" w:sz="0" w:space="0" w:color="auto" w:frame="1"/>
                <w:lang w:eastAsia="tr-TR"/>
              </w:rPr>
              <w:t>İlgili</w:t>
            </w:r>
          </w:p>
          <w:p w:rsidR="00D72436" w:rsidRPr="00D72436" w:rsidRDefault="00D72436" w:rsidP="00D72436">
            <w:pPr>
              <w:spacing w:before="100" w:beforeAutospacing="1" w:after="0" w:line="293" w:lineRule="atLeast"/>
              <w:jc w:val="center"/>
              <w:rPr>
                <w:rFonts w:eastAsia="Times New Roman" w:cs="Times New Roman"/>
                <w:sz w:val="24"/>
                <w:szCs w:val="24"/>
                <w:lang w:eastAsia="tr-TR"/>
              </w:rPr>
            </w:pPr>
            <w:r w:rsidRPr="00D72436">
              <w:rPr>
                <w:rFonts w:eastAsia="Times New Roman" w:cs="Arial"/>
                <w:b/>
                <w:bCs/>
                <w:color w:val="555555"/>
                <w:sz w:val="18"/>
                <w:szCs w:val="18"/>
                <w:bdr w:val="none" w:sz="0" w:space="0" w:color="auto" w:frame="1"/>
                <w:lang w:eastAsia="tr-TR"/>
              </w:rPr>
              <w:t>Madde</w:t>
            </w:r>
          </w:p>
        </w:tc>
        <w:tc>
          <w:tcPr>
            <w:tcW w:w="3180" w:type="dxa"/>
            <w:vMerge w:val="restart"/>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jc w:val="center"/>
              <w:rPr>
                <w:rFonts w:eastAsia="Times New Roman" w:cs="Times New Roman"/>
                <w:sz w:val="24"/>
                <w:szCs w:val="24"/>
                <w:lang w:eastAsia="tr-TR"/>
              </w:rPr>
            </w:pPr>
            <w:r w:rsidRPr="00D72436">
              <w:rPr>
                <w:rFonts w:eastAsia="Times New Roman" w:cs="Arial"/>
                <w:b/>
                <w:bCs/>
                <w:color w:val="555555"/>
                <w:sz w:val="18"/>
                <w:szCs w:val="18"/>
                <w:bdr w:val="none" w:sz="0" w:space="0" w:color="auto" w:frame="1"/>
                <w:lang w:eastAsia="tr-TR"/>
              </w:rPr>
              <w:t>Uygulanacak İdari Para Cezasının Nedeni</w:t>
            </w:r>
          </w:p>
        </w:tc>
        <w:tc>
          <w:tcPr>
            <w:tcW w:w="3915" w:type="dxa"/>
            <w:gridSpan w:val="2"/>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jc w:val="center"/>
              <w:rPr>
                <w:rFonts w:eastAsia="Times New Roman" w:cs="Times New Roman"/>
                <w:sz w:val="24"/>
                <w:szCs w:val="24"/>
                <w:lang w:eastAsia="tr-TR"/>
              </w:rPr>
            </w:pPr>
            <w:r w:rsidRPr="00D72436">
              <w:rPr>
                <w:rFonts w:eastAsia="Times New Roman" w:cs="Arial"/>
                <w:b/>
                <w:bCs/>
                <w:color w:val="555555"/>
                <w:sz w:val="18"/>
                <w:szCs w:val="18"/>
                <w:bdr w:val="none" w:sz="0" w:space="0" w:color="auto" w:frame="1"/>
                <w:lang w:eastAsia="tr-TR"/>
              </w:rPr>
              <w:t>Ceza Tutarı</w:t>
            </w:r>
          </w:p>
        </w:tc>
      </w:tr>
      <w:tr w:rsidR="00D72436" w:rsidRPr="00D72436" w:rsidTr="00D72436">
        <w:trPr>
          <w:tblCellSpacing w:w="15" w:type="dxa"/>
        </w:trPr>
        <w:tc>
          <w:tcPr>
            <w:tcW w:w="0" w:type="auto"/>
            <w:vMerge/>
            <w:tcBorders>
              <w:top w:val="single" w:sz="6" w:space="0" w:color="FFFFFF"/>
              <w:left w:val="single" w:sz="6" w:space="0" w:color="FFFFFF"/>
              <w:bottom w:val="single" w:sz="6" w:space="0" w:color="DFDFDF"/>
              <w:right w:val="single" w:sz="6" w:space="0" w:color="DFDFDF"/>
            </w:tcBorders>
            <w:vAlign w:val="center"/>
            <w:hideMark/>
          </w:tcPr>
          <w:p w:rsidR="00D72436" w:rsidRPr="00D72436" w:rsidRDefault="00D72436" w:rsidP="00D72436">
            <w:pPr>
              <w:spacing w:after="0" w:line="240" w:lineRule="auto"/>
              <w:rPr>
                <w:rFonts w:eastAsia="Times New Roman" w:cs="Times New Roman"/>
                <w:sz w:val="24"/>
                <w:szCs w:val="24"/>
                <w:lang w:eastAsia="tr-TR"/>
              </w:rPr>
            </w:pPr>
          </w:p>
        </w:tc>
        <w:tc>
          <w:tcPr>
            <w:tcW w:w="0" w:type="auto"/>
            <w:vMerge/>
            <w:tcBorders>
              <w:top w:val="single" w:sz="6" w:space="0" w:color="FFFFFF"/>
              <w:left w:val="single" w:sz="6" w:space="0" w:color="FFFFFF"/>
              <w:bottom w:val="single" w:sz="6" w:space="0" w:color="DFDFDF"/>
              <w:right w:val="single" w:sz="6" w:space="0" w:color="DFDFDF"/>
            </w:tcBorders>
            <w:vAlign w:val="center"/>
            <w:hideMark/>
          </w:tcPr>
          <w:p w:rsidR="00D72436" w:rsidRPr="00D72436" w:rsidRDefault="00D72436" w:rsidP="00D72436">
            <w:pPr>
              <w:spacing w:after="0" w:line="240" w:lineRule="auto"/>
              <w:rPr>
                <w:rFonts w:eastAsia="Times New Roman" w:cs="Times New Roman"/>
                <w:sz w:val="24"/>
                <w:szCs w:val="24"/>
                <w:lang w:eastAsia="tr-TR"/>
              </w:rPr>
            </w:pPr>
          </w:p>
        </w:tc>
        <w:tc>
          <w:tcPr>
            <w:tcW w:w="1875"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jc w:val="center"/>
              <w:rPr>
                <w:rFonts w:eastAsia="Times New Roman" w:cs="Times New Roman"/>
                <w:sz w:val="24"/>
                <w:szCs w:val="24"/>
                <w:lang w:eastAsia="tr-TR"/>
              </w:rPr>
            </w:pPr>
            <w:r w:rsidRPr="00D72436">
              <w:rPr>
                <w:rFonts w:eastAsia="Times New Roman" w:cs="Arial"/>
                <w:b/>
                <w:bCs/>
                <w:color w:val="555555"/>
                <w:sz w:val="18"/>
                <w:szCs w:val="18"/>
                <w:bdr w:val="none" w:sz="0" w:space="0" w:color="auto" w:frame="1"/>
                <w:lang w:eastAsia="tr-TR"/>
              </w:rPr>
              <w:t>01.01.2015</w:t>
            </w:r>
          </w:p>
          <w:p w:rsidR="00D72436" w:rsidRPr="00D72436" w:rsidRDefault="00D72436" w:rsidP="00D72436">
            <w:pPr>
              <w:spacing w:before="100" w:beforeAutospacing="1" w:after="0" w:line="293" w:lineRule="atLeast"/>
              <w:jc w:val="center"/>
              <w:rPr>
                <w:rFonts w:eastAsia="Times New Roman" w:cs="Times New Roman"/>
                <w:sz w:val="24"/>
                <w:szCs w:val="24"/>
                <w:lang w:eastAsia="tr-TR"/>
              </w:rPr>
            </w:pPr>
            <w:r w:rsidRPr="00D72436">
              <w:rPr>
                <w:rFonts w:eastAsia="Times New Roman" w:cs="Arial"/>
                <w:b/>
                <w:bCs/>
                <w:color w:val="555555"/>
                <w:sz w:val="18"/>
                <w:szCs w:val="18"/>
                <w:bdr w:val="none" w:sz="0" w:space="0" w:color="auto" w:frame="1"/>
                <w:lang w:eastAsia="tr-TR"/>
              </w:rPr>
              <w:t>30.06.2015</w:t>
            </w:r>
          </w:p>
        </w:tc>
        <w:tc>
          <w:tcPr>
            <w:tcW w:w="204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jc w:val="center"/>
              <w:rPr>
                <w:rFonts w:eastAsia="Times New Roman" w:cs="Times New Roman"/>
                <w:sz w:val="24"/>
                <w:szCs w:val="24"/>
                <w:lang w:eastAsia="tr-TR"/>
              </w:rPr>
            </w:pPr>
            <w:r w:rsidRPr="00D72436">
              <w:rPr>
                <w:rFonts w:eastAsia="Times New Roman" w:cs="Arial"/>
                <w:b/>
                <w:bCs/>
                <w:color w:val="555555"/>
                <w:sz w:val="18"/>
                <w:szCs w:val="18"/>
                <w:bdr w:val="none" w:sz="0" w:space="0" w:color="auto" w:frame="1"/>
                <w:lang w:eastAsia="tr-TR"/>
              </w:rPr>
              <w:t>01.07.2015</w:t>
            </w:r>
          </w:p>
          <w:p w:rsidR="00D72436" w:rsidRPr="00D72436" w:rsidRDefault="00D72436" w:rsidP="00D72436">
            <w:pPr>
              <w:spacing w:before="100" w:beforeAutospacing="1" w:after="0" w:line="293" w:lineRule="atLeast"/>
              <w:jc w:val="center"/>
              <w:rPr>
                <w:rFonts w:eastAsia="Times New Roman" w:cs="Times New Roman"/>
                <w:sz w:val="24"/>
                <w:szCs w:val="24"/>
                <w:lang w:eastAsia="tr-TR"/>
              </w:rPr>
            </w:pPr>
            <w:r w:rsidRPr="00D72436">
              <w:rPr>
                <w:rFonts w:eastAsia="Times New Roman" w:cs="Arial"/>
                <w:b/>
                <w:bCs/>
                <w:color w:val="555555"/>
                <w:sz w:val="18"/>
                <w:szCs w:val="18"/>
                <w:bdr w:val="none" w:sz="0" w:space="0" w:color="auto" w:frame="1"/>
                <w:lang w:eastAsia="tr-TR"/>
              </w:rPr>
              <w:t>31.12.2015</w:t>
            </w:r>
          </w:p>
        </w:tc>
      </w:tr>
      <w:tr w:rsidR="00D72436" w:rsidRPr="00D72436" w:rsidTr="00D72436">
        <w:trPr>
          <w:tblCellSpacing w:w="15" w:type="dxa"/>
        </w:trPr>
        <w:tc>
          <w:tcPr>
            <w:tcW w:w="10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102-a/1</w:t>
            </w:r>
          </w:p>
        </w:tc>
        <w:tc>
          <w:tcPr>
            <w:tcW w:w="31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proofErr w:type="gramStart"/>
            <w:r w:rsidRPr="00D72436">
              <w:rPr>
                <w:rFonts w:eastAsia="Times New Roman" w:cs="Arial"/>
                <w:b/>
                <w:bCs/>
                <w:color w:val="555555"/>
                <w:sz w:val="18"/>
                <w:szCs w:val="18"/>
                <w:bdr w:val="none" w:sz="0" w:space="0" w:color="auto" w:frame="1"/>
                <w:lang w:eastAsia="tr-TR"/>
              </w:rPr>
              <w:t>Sigortalı işe giriş bildirgesi ile genel sağlık sigortası giriş bildirgesinin</w:t>
            </w:r>
            <w:r w:rsidRPr="00D72436">
              <w:rPr>
                <w:rFonts w:eastAsia="Times New Roman" w:cs="Arial"/>
                <w:color w:val="555555"/>
                <w:sz w:val="18"/>
                <w:szCs w:val="18"/>
                <w:lang w:eastAsia="tr-TR"/>
              </w:rPr>
              <w:t> yasal süre içerisinde verilmemesi, yasal süre içinde verilmekle birlikte Kurumca belirlenen şekle ve usule uygun verilmemesi, internet – elektronik veya benzeri ortamda gönderilmesi zorunlu tutulduğu halde anılan ortamda gönderilmemesi halinde her bir bildirge için aylık asgari ücret tutarında idari para cezası uygulanır.</w:t>
            </w:r>
            <w:proofErr w:type="gramEnd"/>
          </w:p>
        </w:tc>
        <w:tc>
          <w:tcPr>
            <w:tcW w:w="1875"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(Bir aylık asgari ücret)</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1.201 TL</w:t>
            </w:r>
          </w:p>
        </w:tc>
        <w:tc>
          <w:tcPr>
            <w:tcW w:w="204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(Bir aylık asgari ücret)</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1.273 TL</w:t>
            </w:r>
          </w:p>
        </w:tc>
      </w:tr>
      <w:tr w:rsidR="00D72436" w:rsidRPr="00D72436" w:rsidTr="00D72436">
        <w:trPr>
          <w:tblCellSpacing w:w="15" w:type="dxa"/>
        </w:trPr>
        <w:tc>
          <w:tcPr>
            <w:tcW w:w="10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102-a/2</w:t>
            </w:r>
          </w:p>
        </w:tc>
        <w:tc>
          <w:tcPr>
            <w:tcW w:w="31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b/>
                <w:bCs/>
                <w:color w:val="555555"/>
                <w:sz w:val="18"/>
                <w:szCs w:val="18"/>
                <w:bdr w:val="none" w:sz="0" w:space="0" w:color="auto" w:frame="1"/>
                <w:lang w:eastAsia="tr-TR"/>
              </w:rPr>
              <w:t xml:space="preserve">Sigortalı işe giriş bildirgesinin </w:t>
            </w:r>
            <w:r w:rsidRPr="00D72436">
              <w:rPr>
                <w:rFonts w:eastAsia="Times New Roman" w:cs="Arial"/>
                <w:color w:val="555555"/>
                <w:sz w:val="18"/>
                <w:szCs w:val="18"/>
                <w:lang w:eastAsia="tr-TR"/>
              </w:rPr>
              <w:t>verilmediğinin mahkeme kararından, denetim elemanlarının tespitlerinden, bankalar, döner sermayeli kuruluşlar, kamu idareleri ile kanunla kurulan kurum ve kuruluşlardan alınan bilgi ve belgelerden anlaşılması halinde bildirgeyi vermekle yükümlü olanlar hakkında her bir bildirge için asgari ücretin iki katı tutarında idari para cezası uygulanır.</w:t>
            </w:r>
          </w:p>
        </w:tc>
        <w:tc>
          <w:tcPr>
            <w:tcW w:w="1875"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(Asgari ücretin 2 katı)</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2.403 TL</w:t>
            </w:r>
          </w:p>
        </w:tc>
        <w:tc>
          <w:tcPr>
            <w:tcW w:w="204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(Asgari ücretin 2 katı)</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2.547 TL</w:t>
            </w:r>
          </w:p>
        </w:tc>
      </w:tr>
      <w:tr w:rsidR="00D72436" w:rsidRPr="00D72436" w:rsidTr="00D72436">
        <w:trPr>
          <w:tblCellSpacing w:w="15" w:type="dxa"/>
        </w:trPr>
        <w:tc>
          <w:tcPr>
            <w:tcW w:w="10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102-a/3</w:t>
            </w:r>
          </w:p>
        </w:tc>
        <w:tc>
          <w:tcPr>
            <w:tcW w:w="31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İşyeri esas alınmak suretiyle </w:t>
            </w:r>
            <w:r w:rsidRPr="00D72436">
              <w:rPr>
                <w:rFonts w:eastAsia="Times New Roman" w:cs="Arial"/>
                <w:b/>
                <w:bCs/>
                <w:color w:val="555555"/>
                <w:sz w:val="18"/>
                <w:szCs w:val="18"/>
                <w:bdr w:val="none" w:sz="0" w:space="0" w:color="auto" w:frame="1"/>
                <w:lang w:eastAsia="tr-TR"/>
              </w:rPr>
              <w:t xml:space="preserve">sigortalı işe giriş bildirgesinin </w:t>
            </w:r>
            <w:r w:rsidRPr="00D72436">
              <w:rPr>
                <w:rFonts w:eastAsia="Times New Roman" w:cs="Arial"/>
                <w:color w:val="555555"/>
                <w:sz w:val="18"/>
                <w:szCs w:val="18"/>
                <w:lang w:eastAsia="tr-TR"/>
              </w:rPr>
              <w:t>verilmediğine ilişkin yukarıdaki tespitin ardından, bir yıl içinde yukarıda sayılan (102-a/2) durumlardan biriyle tekrar bildirge verilmediğinin anlaşılması halinde, bildirgeyi vermekle yükümlü olanlar hakkında bu defa her bir bildirge için asgari ücretin beş katı tutarında idari para cezası uygulanır.</w:t>
            </w:r>
          </w:p>
        </w:tc>
        <w:tc>
          <w:tcPr>
            <w:tcW w:w="1875"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(Asgari ücretin 5 katı)</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6.007 TL</w:t>
            </w:r>
          </w:p>
        </w:tc>
        <w:tc>
          <w:tcPr>
            <w:tcW w:w="204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(Asgari ücretin 5 katı)</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6.367 TL</w:t>
            </w:r>
          </w:p>
        </w:tc>
      </w:tr>
      <w:tr w:rsidR="00D72436" w:rsidRPr="00D72436" w:rsidTr="00D72436">
        <w:trPr>
          <w:tblCellSpacing w:w="15" w:type="dxa"/>
        </w:trPr>
        <w:tc>
          <w:tcPr>
            <w:tcW w:w="10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102-a/1</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lastRenderedPageBreak/>
              <w:t>102 ikinci fıkra</w:t>
            </w:r>
          </w:p>
        </w:tc>
        <w:tc>
          <w:tcPr>
            <w:tcW w:w="31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proofErr w:type="gramStart"/>
            <w:r w:rsidRPr="00D72436">
              <w:rPr>
                <w:rFonts w:eastAsia="Times New Roman" w:cs="Arial"/>
                <w:color w:val="555555"/>
                <w:sz w:val="18"/>
                <w:szCs w:val="18"/>
                <w:lang w:eastAsia="tr-TR"/>
              </w:rPr>
              <w:lastRenderedPageBreak/>
              <w:t xml:space="preserve">Mahkeme kararına, Kurumun denetim ve </w:t>
            </w:r>
            <w:r w:rsidRPr="00D72436">
              <w:rPr>
                <w:rFonts w:eastAsia="Times New Roman" w:cs="Arial"/>
                <w:color w:val="555555"/>
                <w:sz w:val="18"/>
                <w:szCs w:val="18"/>
                <w:lang w:eastAsia="tr-TR"/>
              </w:rPr>
              <w:lastRenderedPageBreak/>
              <w:t>kontrol ile görevlendirilmiş memurlarınca yapılan tespitler veya diğer kamu idarelerinin denetim elemanlarınca kendi mevzuatları gereğince yapacakları soruşturma, denetim ve incelemelere ya da kamu idarelerinden alınan belgelere istinaden düzenlenenler hariç olmak üzere, </w:t>
            </w:r>
            <w:r w:rsidRPr="00D72436">
              <w:rPr>
                <w:rFonts w:eastAsia="Times New Roman" w:cs="Arial"/>
                <w:b/>
                <w:bCs/>
                <w:color w:val="555555"/>
                <w:sz w:val="18"/>
                <w:szCs w:val="18"/>
                <w:bdr w:val="none" w:sz="0" w:space="0" w:color="auto" w:frame="1"/>
                <w:lang w:eastAsia="tr-TR"/>
              </w:rPr>
              <w:t>sigortalı işe giriş bildirgesi ile genel sağlık sigortası giriş bildirgesinin</w:t>
            </w:r>
            <w:r w:rsidRPr="00D72436">
              <w:rPr>
                <w:rFonts w:eastAsia="Times New Roman" w:cs="Arial"/>
                <w:color w:val="555555"/>
                <w:sz w:val="18"/>
                <w:szCs w:val="18"/>
                <w:lang w:eastAsia="tr-TR"/>
              </w:rPr>
              <w:t> yasal süresi geçtikten sonra ilgililerce kendiliğinden 30 gün içinde verilmesi ve söz konusu cezaların ilgililerce, yapılacak tebligat tarihini takip eden günden itibaren 15 gün içinde ödenmesi halinde, 102-a/1 bendinde öngörülen ceza dörtte bir oranına karşılık gelen tutar üzerinden uygulanır.</w:t>
            </w:r>
            <w:proofErr w:type="gramEnd"/>
          </w:p>
        </w:tc>
        <w:tc>
          <w:tcPr>
            <w:tcW w:w="1875"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lastRenderedPageBreak/>
              <w:t xml:space="preserve">(Asgari ücretin dörtte </w:t>
            </w:r>
            <w:r w:rsidRPr="00D72436">
              <w:rPr>
                <w:rFonts w:eastAsia="Times New Roman" w:cs="Arial"/>
                <w:color w:val="555555"/>
                <w:sz w:val="18"/>
                <w:szCs w:val="18"/>
                <w:lang w:eastAsia="tr-TR"/>
              </w:rPr>
              <w:lastRenderedPageBreak/>
              <w:t>biri)</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300 TL</w:t>
            </w:r>
          </w:p>
        </w:tc>
        <w:tc>
          <w:tcPr>
            <w:tcW w:w="204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lastRenderedPageBreak/>
              <w:t xml:space="preserve">(Asgari ücretin dörtte </w:t>
            </w:r>
            <w:r w:rsidRPr="00D72436">
              <w:rPr>
                <w:rFonts w:eastAsia="Times New Roman" w:cs="Arial"/>
                <w:color w:val="555555"/>
                <w:sz w:val="18"/>
                <w:szCs w:val="18"/>
                <w:lang w:eastAsia="tr-TR"/>
              </w:rPr>
              <w:lastRenderedPageBreak/>
              <w:t>biri)</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318 TL</w:t>
            </w:r>
          </w:p>
        </w:tc>
      </w:tr>
      <w:tr w:rsidR="00D72436" w:rsidRPr="00D72436" w:rsidTr="00D72436">
        <w:trPr>
          <w:tblCellSpacing w:w="15" w:type="dxa"/>
        </w:trPr>
        <w:tc>
          <w:tcPr>
            <w:tcW w:w="10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lastRenderedPageBreak/>
              <w:t>102-b</w:t>
            </w:r>
          </w:p>
        </w:tc>
        <w:tc>
          <w:tcPr>
            <w:tcW w:w="7095" w:type="dxa"/>
            <w:gridSpan w:val="3"/>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b/>
                <w:bCs/>
                <w:color w:val="555555"/>
                <w:sz w:val="18"/>
                <w:szCs w:val="18"/>
                <w:bdr w:val="none" w:sz="0" w:space="0" w:color="auto" w:frame="1"/>
                <w:lang w:eastAsia="tr-TR"/>
              </w:rPr>
              <w:t>İşyeri bildirgesini</w:t>
            </w:r>
            <w:r w:rsidRPr="00D72436">
              <w:rPr>
                <w:rFonts w:eastAsia="Times New Roman" w:cs="Arial"/>
                <w:color w:val="555555"/>
                <w:sz w:val="18"/>
                <w:szCs w:val="18"/>
                <w:lang w:eastAsia="tr-TR"/>
              </w:rPr>
              <w:t xml:space="preserve"> yasal süresi içinde vermeyenler, yasal süre içinde verilmekle birlikte Kurumca belirlenen şekle ve </w:t>
            </w:r>
            <w:proofErr w:type="spellStart"/>
            <w:r w:rsidRPr="00D72436">
              <w:rPr>
                <w:rFonts w:eastAsia="Times New Roman" w:cs="Arial"/>
                <w:color w:val="555555"/>
                <w:sz w:val="18"/>
                <w:szCs w:val="18"/>
                <w:lang w:eastAsia="tr-TR"/>
              </w:rPr>
              <w:t>usûle</w:t>
            </w:r>
            <w:proofErr w:type="spellEnd"/>
            <w:r w:rsidRPr="00D72436">
              <w:rPr>
                <w:rFonts w:eastAsia="Times New Roman" w:cs="Arial"/>
                <w:color w:val="555555"/>
                <w:sz w:val="18"/>
                <w:szCs w:val="18"/>
                <w:lang w:eastAsia="tr-TR"/>
              </w:rPr>
              <w:t xml:space="preserve"> uygun vermeyenler veya Kurumca internet, elektronik ya da benzeri ortamda göndermekle zorunlu tutulduğu halde, anılan ortamda göndermeyenlere aşağıda belirtilen tutarlarda idari para cezası uygulanır.</w:t>
            </w:r>
          </w:p>
        </w:tc>
      </w:tr>
      <w:tr w:rsidR="00D72436" w:rsidRPr="00D72436" w:rsidTr="00D72436">
        <w:trPr>
          <w:tblCellSpacing w:w="15" w:type="dxa"/>
        </w:trPr>
        <w:tc>
          <w:tcPr>
            <w:tcW w:w="10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102-b/1</w:t>
            </w:r>
          </w:p>
        </w:tc>
        <w:tc>
          <w:tcPr>
            <w:tcW w:w="31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Kamu idareleri ile bilânço esasına göre defter tutmak zorunda olanlar için asgari ücretin üç katı tutarında idari para cezası uygulanır.</w:t>
            </w:r>
          </w:p>
        </w:tc>
        <w:tc>
          <w:tcPr>
            <w:tcW w:w="1875"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(Asgari ücretin 3 katı)</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3.604 TL</w:t>
            </w:r>
          </w:p>
        </w:tc>
        <w:tc>
          <w:tcPr>
            <w:tcW w:w="204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(Asgari ücretin 3 katı)</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3.820 TL</w:t>
            </w:r>
          </w:p>
        </w:tc>
      </w:tr>
      <w:tr w:rsidR="00D72436" w:rsidRPr="00D72436" w:rsidTr="00D72436">
        <w:trPr>
          <w:tblCellSpacing w:w="15" w:type="dxa"/>
        </w:trPr>
        <w:tc>
          <w:tcPr>
            <w:tcW w:w="10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102-b/2</w:t>
            </w:r>
          </w:p>
        </w:tc>
        <w:tc>
          <w:tcPr>
            <w:tcW w:w="31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Diğer defterleri tutmak zorunda olanlar için asgari ücretin iki katı tutarında idari para cezası uygulanır.</w:t>
            </w:r>
          </w:p>
        </w:tc>
        <w:tc>
          <w:tcPr>
            <w:tcW w:w="1875"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(Asgari ücretin 2 katı)</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2.403 TL</w:t>
            </w:r>
          </w:p>
        </w:tc>
        <w:tc>
          <w:tcPr>
            <w:tcW w:w="204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(Asgari ücretin 2 katı)</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2.547 TL</w:t>
            </w:r>
          </w:p>
        </w:tc>
      </w:tr>
      <w:tr w:rsidR="00D72436" w:rsidRPr="00D72436" w:rsidTr="00D72436">
        <w:trPr>
          <w:tblCellSpacing w:w="15" w:type="dxa"/>
        </w:trPr>
        <w:tc>
          <w:tcPr>
            <w:tcW w:w="10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102-b/3</w:t>
            </w:r>
          </w:p>
        </w:tc>
        <w:tc>
          <w:tcPr>
            <w:tcW w:w="31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Defter tutmakla yükümlü olmayanlar için bir aylık asgari ücret tutarında idari para cezası uygulanır.</w:t>
            </w:r>
          </w:p>
        </w:tc>
        <w:tc>
          <w:tcPr>
            <w:tcW w:w="1875"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(Bir aylık asgari ücret)</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1.201 TL</w:t>
            </w:r>
          </w:p>
        </w:tc>
        <w:tc>
          <w:tcPr>
            <w:tcW w:w="204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(Bir aylık asgari ücret)</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1.273 TL</w:t>
            </w:r>
          </w:p>
        </w:tc>
      </w:tr>
      <w:tr w:rsidR="00D72436" w:rsidRPr="00D72436" w:rsidTr="00D72436">
        <w:trPr>
          <w:tblCellSpacing w:w="15" w:type="dxa"/>
        </w:trPr>
        <w:tc>
          <w:tcPr>
            <w:tcW w:w="10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102-b/3</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102 ikinci fıkra</w:t>
            </w:r>
          </w:p>
        </w:tc>
        <w:tc>
          <w:tcPr>
            <w:tcW w:w="7095" w:type="dxa"/>
            <w:gridSpan w:val="3"/>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proofErr w:type="gramStart"/>
            <w:r w:rsidRPr="00D72436">
              <w:rPr>
                <w:rFonts w:eastAsia="Times New Roman" w:cs="Arial"/>
                <w:color w:val="555555"/>
                <w:sz w:val="18"/>
                <w:szCs w:val="18"/>
                <w:lang w:eastAsia="tr-TR"/>
              </w:rPr>
              <w:t>Mahkeme kararına, Kurumun denetim ve kontrol ile görevlendirilmiş memurlarınca yapılan tespitler veya diğer kamu idarelerinin denetim elemanlarınca kendi mevzuatları gereğince yapacakları soruşturma, denetim ve incelemelere ya da kamu idarelerinden alınan belgelere istinaden düzenlenenler hariç olmak üzere, </w:t>
            </w:r>
            <w:r w:rsidRPr="00D72436">
              <w:rPr>
                <w:rFonts w:eastAsia="Times New Roman" w:cs="Arial"/>
                <w:b/>
                <w:bCs/>
                <w:color w:val="555555"/>
                <w:sz w:val="18"/>
                <w:szCs w:val="18"/>
                <w:bdr w:val="none" w:sz="0" w:space="0" w:color="auto" w:frame="1"/>
                <w:lang w:eastAsia="tr-TR"/>
              </w:rPr>
              <w:t>işyeri bildirgesinin</w:t>
            </w:r>
            <w:r w:rsidRPr="00D72436">
              <w:rPr>
                <w:rFonts w:eastAsia="Times New Roman" w:cs="Arial"/>
                <w:color w:val="555555"/>
                <w:sz w:val="18"/>
                <w:szCs w:val="18"/>
                <w:lang w:eastAsia="tr-TR"/>
              </w:rPr>
              <w:t> yasal süresi geçtikten sonra ilgililerce kendiliğinden 30 gün içinde verilmesi ve söz konusu cezaların ilgililerce, yapılacak tebligat tarihini takip eden günden itibaren 15 gün içinde ödenmesi halinde, 102-b bendinde öngörülen cezalar aşağıda belirtildiği gibi dörtte bir oranına karşılık gelen tutar üzerinden uygulanır.</w:t>
            </w:r>
            <w:proofErr w:type="gramEnd"/>
          </w:p>
        </w:tc>
      </w:tr>
      <w:tr w:rsidR="00D72436" w:rsidRPr="00D72436" w:rsidTr="00D72436">
        <w:trPr>
          <w:tblCellSpacing w:w="15" w:type="dxa"/>
        </w:trPr>
        <w:tc>
          <w:tcPr>
            <w:tcW w:w="10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102-b/1</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 xml:space="preserve">102 ikinci </w:t>
            </w:r>
            <w:r w:rsidRPr="00D72436">
              <w:rPr>
                <w:rFonts w:eastAsia="Times New Roman" w:cs="Arial"/>
                <w:color w:val="555555"/>
                <w:sz w:val="18"/>
                <w:szCs w:val="18"/>
                <w:lang w:eastAsia="tr-TR"/>
              </w:rPr>
              <w:lastRenderedPageBreak/>
              <w:t>fıkra</w:t>
            </w:r>
          </w:p>
        </w:tc>
        <w:tc>
          <w:tcPr>
            <w:tcW w:w="31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lastRenderedPageBreak/>
              <w:t xml:space="preserve">Kamu idareleri ile bilânço esasına göre defter tutmak zorunda olanlar için asgari ücretin üç katının dörtte biri tutarında </w:t>
            </w:r>
            <w:r w:rsidRPr="00D72436">
              <w:rPr>
                <w:rFonts w:eastAsia="Times New Roman" w:cs="Arial"/>
                <w:color w:val="555555"/>
                <w:sz w:val="18"/>
                <w:szCs w:val="18"/>
                <w:lang w:eastAsia="tr-TR"/>
              </w:rPr>
              <w:lastRenderedPageBreak/>
              <w:t>idari para cezası uygulanır.</w:t>
            </w:r>
          </w:p>
        </w:tc>
        <w:tc>
          <w:tcPr>
            <w:tcW w:w="1875"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lastRenderedPageBreak/>
              <w:t>(Asgari ücretin üç katının dörtte biri)</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lastRenderedPageBreak/>
              <w:t>901 TL</w:t>
            </w:r>
          </w:p>
        </w:tc>
        <w:tc>
          <w:tcPr>
            <w:tcW w:w="204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lastRenderedPageBreak/>
              <w:t>(Asgari ücretin üç katının dörtte biri)</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lastRenderedPageBreak/>
              <w:t>955 TL</w:t>
            </w:r>
          </w:p>
        </w:tc>
      </w:tr>
      <w:tr w:rsidR="00D72436" w:rsidRPr="00D72436" w:rsidTr="00D72436">
        <w:trPr>
          <w:tblCellSpacing w:w="15" w:type="dxa"/>
        </w:trPr>
        <w:tc>
          <w:tcPr>
            <w:tcW w:w="10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lastRenderedPageBreak/>
              <w:t>102-b/2</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102 ikinci fıkra</w:t>
            </w:r>
          </w:p>
        </w:tc>
        <w:tc>
          <w:tcPr>
            <w:tcW w:w="31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Diğer defterleri tutmak zorunda olanlar için asgari ücretin iki katının dörtte biri tutarında idari para cezası uygulanır.</w:t>
            </w:r>
          </w:p>
        </w:tc>
        <w:tc>
          <w:tcPr>
            <w:tcW w:w="1875"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(Asgari ücretin iki katının dörtte biri)</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600 TL</w:t>
            </w:r>
          </w:p>
        </w:tc>
        <w:tc>
          <w:tcPr>
            <w:tcW w:w="204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(Asgari ücretin iki katının dörtte biri)</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636 TL</w:t>
            </w:r>
          </w:p>
        </w:tc>
      </w:tr>
      <w:tr w:rsidR="00D72436" w:rsidRPr="00D72436" w:rsidTr="00D72436">
        <w:trPr>
          <w:tblCellSpacing w:w="15" w:type="dxa"/>
        </w:trPr>
        <w:tc>
          <w:tcPr>
            <w:tcW w:w="10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102-b/3</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102 ikinci fıkra</w:t>
            </w:r>
          </w:p>
        </w:tc>
        <w:tc>
          <w:tcPr>
            <w:tcW w:w="31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Defter tutmakla yükümlü olmayanlar için aylık asgari ücretin dörtte biri tutarında idari para cezası uygulanır.</w:t>
            </w:r>
          </w:p>
        </w:tc>
        <w:tc>
          <w:tcPr>
            <w:tcW w:w="1875"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(Asgari ücretin dörtte biri)</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300 TL</w:t>
            </w:r>
          </w:p>
        </w:tc>
        <w:tc>
          <w:tcPr>
            <w:tcW w:w="204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(Asgari ücretin dörtte biri)</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318 TL</w:t>
            </w:r>
          </w:p>
        </w:tc>
      </w:tr>
      <w:tr w:rsidR="00D72436" w:rsidRPr="00D72436" w:rsidTr="00D72436">
        <w:trPr>
          <w:tblCellSpacing w:w="15" w:type="dxa"/>
        </w:trPr>
        <w:tc>
          <w:tcPr>
            <w:tcW w:w="10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102-c</w:t>
            </w:r>
          </w:p>
        </w:tc>
        <w:tc>
          <w:tcPr>
            <w:tcW w:w="7095" w:type="dxa"/>
            <w:gridSpan w:val="3"/>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b/>
                <w:bCs/>
                <w:color w:val="555555"/>
                <w:sz w:val="18"/>
                <w:szCs w:val="18"/>
                <w:bdr w:val="none" w:sz="0" w:space="0" w:color="auto" w:frame="1"/>
                <w:lang w:eastAsia="tr-TR"/>
              </w:rPr>
              <w:t>Asıl veya ek aylık prim ve hizmet belgesini </w:t>
            </w:r>
            <w:r w:rsidRPr="00D72436">
              <w:rPr>
                <w:rFonts w:eastAsia="Times New Roman" w:cs="Arial"/>
                <w:color w:val="555555"/>
                <w:sz w:val="18"/>
                <w:szCs w:val="18"/>
                <w:lang w:eastAsia="tr-TR"/>
              </w:rPr>
              <w:t xml:space="preserve">belirlenen süre içinde vermeyenlere, belirlenen süre içerisinde vermekle birlikte Kurumca belirlenen şekilde ve </w:t>
            </w:r>
            <w:proofErr w:type="spellStart"/>
            <w:r w:rsidRPr="00D72436">
              <w:rPr>
                <w:rFonts w:eastAsia="Times New Roman" w:cs="Arial"/>
                <w:color w:val="555555"/>
                <w:sz w:val="18"/>
                <w:szCs w:val="18"/>
                <w:lang w:eastAsia="tr-TR"/>
              </w:rPr>
              <w:t>usûlde</w:t>
            </w:r>
            <w:proofErr w:type="spellEnd"/>
            <w:r w:rsidRPr="00D72436">
              <w:rPr>
                <w:rFonts w:eastAsia="Times New Roman" w:cs="Arial"/>
                <w:color w:val="555555"/>
                <w:sz w:val="18"/>
                <w:szCs w:val="18"/>
                <w:lang w:eastAsia="tr-TR"/>
              </w:rPr>
              <w:t xml:space="preserve"> vermeyenler ya da Kurumca internet, elektronik veya benzeri ortamda göndermekle zorunlu tutulduğu halde anılan ortamda göndermeyenlere her bir fiil için aşağıda belirtilen tutarlarda idari para cezası uygulanır.</w:t>
            </w:r>
          </w:p>
        </w:tc>
      </w:tr>
      <w:tr w:rsidR="00D72436" w:rsidRPr="00D72436" w:rsidTr="00D72436">
        <w:trPr>
          <w:tblCellSpacing w:w="15" w:type="dxa"/>
        </w:trPr>
        <w:tc>
          <w:tcPr>
            <w:tcW w:w="10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102-c/1</w:t>
            </w:r>
          </w:p>
        </w:tc>
        <w:tc>
          <w:tcPr>
            <w:tcW w:w="31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Belgenin asıl olması halinde aylık asgari ücretin iki katını geçmemek kaydıyla belgede kayıtlı sigortalı sayısı başına, aylık asgari ücretin beşte biri tutarında idari para cezası uygulanır.</w:t>
            </w:r>
          </w:p>
        </w:tc>
        <w:tc>
          <w:tcPr>
            <w:tcW w:w="1875"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Belgedeki Sigortalı Başına (Asgari ücretin beşte biri)</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240 TL</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En Fazla (Asgari ücretin 2 katı)</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2.403 TL</w:t>
            </w:r>
          </w:p>
        </w:tc>
        <w:tc>
          <w:tcPr>
            <w:tcW w:w="204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Belgedeki Sigortalı Başına (Asgari ücretin beşte biri)</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254 TL</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En Fazla (Asgari ücretin 2 katı)</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2.547 TL</w:t>
            </w:r>
          </w:p>
        </w:tc>
      </w:tr>
      <w:tr w:rsidR="00D72436" w:rsidRPr="00D72436" w:rsidTr="00D72436">
        <w:trPr>
          <w:tblCellSpacing w:w="15" w:type="dxa"/>
        </w:trPr>
        <w:tc>
          <w:tcPr>
            <w:tcW w:w="10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102-c/2</w:t>
            </w:r>
          </w:p>
        </w:tc>
        <w:tc>
          <w:tcPr>
            <w:tcW w:w="31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Belgenin ek olması halinde, aylık asgari ücretin iki katını geçmemek kaydıyla her bir ek belgede kayıtlı sigortalı sayısı başına, aylık asgari ücretin sekizde biri tutarında idari para cezası uygulanır.</w:t>
            </w:r>
          </w:p>
        </w:tc>
        <w:tc>
          <w:tcPr>
            <w:tcW w:w="1875"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Belgedeki Sigortalı Başına (Asgari ücretin sekizde biri)</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150 TL</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En Fazla (Asgari ücretin 2 katı)</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2.403 TL</w:t>
            </w:r>
          </w:p>
        </w:tc>
        <w:tc>
          <w:tcPr>
            <w:tcW w:w="204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Belgedeki Sigortalı Başına (Asgari ücretin sekizde biri)</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159 TL</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En Fazla (Asgari ücretin 2 katı)</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2.547 TL</w:t>
            </w:r>
          </w:p>
        </w:tc>
      </w:tr>
      <w:tr w:rsidR="00D72436" w:rsidRPr="00D72436" w:rsidTr="00D72436">
        <w:trPr>
          <w:tblCellSpacing w:w="15" w:type="dxa"/>
        </w:trPr>
        <w:tc>
          <w:tcPr>
            <w:tcW w:w="10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102-c/3</w:t>
            </w:r>
          </w:p>
        </w:tc>
        <w:tc>
          <w:tcPr>
            <w:tcW w:w="31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 xml:space="preserve">Ek belgenin aylık 30 günden az bildirim nedeniyle Kurumca </w:t>
            </w:r>
            <w:proofErr w:type="spellStart"/>
            <w:r w:rsidRPr="00D72436">
              <w:rPr>
                <w:rFonts w:eastAsia="Times New Roman" w:cs="Arial"/>
                <w:color w:val="555555"/>
                <w:sz w:val="18"/>
                <w:szCs w:val="18"/>
                <w:lang w:eastAsia="tr-TR"/>
              </w:rPr>
              <w:t>re’sen</w:t>
            </w:r>
            <w:proofErr w:type="spellEnd"/>
            <w:r w:rsidRPr="00D72436">
              <w:rPr>
                <w:rFonts w:eastAsia="Times New Roman" w:cs="Arial"/>
                <w:color w:val="555555"/>
                <w:sz w:val="18"/>
                <w:szCs w:val="18"/>
                <w:lang w:eastAsia="tr-TR"/>
              </w:rPr>
              <w:t xml:space="preserve"> düzenlenmesi durumunda, aylık asgari ücretin iki katını geçmemek kaydıyla her bir ek belgede kayıtlı sigortalı sayısı başına, aylık asgari ücretin yarısı tutarında idari para cezası uygulanır.</w:t>
            </w:r>
          </w:p>
        </w:tc>
        <w:tc>
          <w:tcPr>
            <w:tcW w:w="1875"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Belgedeki Sigortalı Başına (Asgari ücretin yarısı)</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600 TL</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En Fazla (Asgari ücretin 2 katı)</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lastRenderedPageBreak/>
              <w:t>2.403 TL</w:t>
            </w:r>
          </w:p>
        </w:tc>
        <w:tc>
          <w:tcPr>
            <w:tcW w:w="204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lastRenderedPageBreak/>
              <w:t>Belgedeki Sigortalı Başına (Asgari ücretin yarısı)</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636 TL</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En Fazla (Asgari ücretin 2 katı)</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lastRenderedPageBreak/>
              <w:t>2.547 TL</w:t>
            </w:r>
          </w:p>
        </w:tc>
      </w:tr>
      <w:tr w:rsidR="00D72436" w:rsidRPr="00D72436" w:rsidTr="00D72436">
        <w:trPr>
          <w:tblCellSpacing w:w="15" w:type="dxa"/>
        </w:trPr>
        <w:tc>
          <w:tcPr>
            <w:tcW w:w="10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lastRenderedPageBreak/>
              <w:t>102-c/4</w:t>
            </w:r>
          </w:p>
        </w:tc>
        <w:tc>
          <w:tcPr>
            <w:tcW w:w="31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proofErr w:type="gramStart"/>
            <w:r w:rsidRPr="00D72436">
              <w:rPr>
                <w:rFonts w:eastAsia="Times New Roman" w:cs="Arial"/>
                <w:color w:val="555555"/>
                <w:sz w:val="18"/>
                <w:szCs w:val="18"/>
                <w:lang w:eastAsia="tr-TR"/>
              </w:rPr>
              <w:t>Belgenin; mahkeme kararından, denetim elemanlarının tespitlerinden, bankalar, döner sermayeli kuruluşlar, kamu idareleri ile kanunla kurulan kurum ve kuruluşlardan alınan bilgi ve belgelerden, hizmetleri veya kazançları Kuruma bildirilmediği veya eksik bildirildiği anlaşılan sigortalılarla ilgili olması halinde, belgenin asıl veya ek nitelikte olup olmadığı, işverence düzenlenip düzenlenmediği dikkate alınmaksızın, aylık asgari ücretin iki katı tutarında idari para cezası uygulanır.</w:t>
            </w:r>
            <w:proofErr w:type="gramEnd"/>
          </w:p>
        </w:tc>
        <w:tc>
          <w:tcPr>
            <w:tcW w:w="1875"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(Asgari ücretin 2 katı)</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2.403 TL</w:t>
            </w:r>
          </w:p>
        </w:tc>
        <w:tc>
          <w:tcPr>
            <w:tcW w:w="204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(Asgari ücretin 2 katı)</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2.547 TL</w:t>
            </w:r>
          </w:p>
        </w:tc>
      </w:tr>
      <w:tr w:rsidR="00D72436" w:rsidRPr="00D72436" w:rsidTr="00D72436">
        <w:trPr>
          <w:tblCellSpacing w:w="15" w:type="dxa"/>
        </w:trPr>
        <w:tc>
          <w:tcPr>
            <w:tcW w:w="10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102-d</w:t>
            </w:r>
          </w:p>
        </w:tc>
        <w:tc>
          <w:tcPr>
            <w:tcW w:w="31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Kurumun denetim ve kontrolle görevlendirilmiş memurları veya serbest muhasebeci malî müşavirler ile yeminli malî müşavirlerce düzenlenen raporlara istinaden, Kuruma bildirilmediği tespit edilen </w:t>
            </w:r>
            <w:r w:rsidRPr="00D72436">
              <w:rPr>
                <w:rFonts w:eastAsia="Times New Roman" w:cs="Arial"/>
                <w:b/>
                <w:bCs/>
                <w:color w:val="555555"/>
                <w:sz w:val="18"/>
                <w:szCs w:val="18"/>
                <w:bdr w:val="none" w:sz="0" w:space="0" w:color="auto" w:frame="1"/>
                <w:lang w:eastAsia="tr-TR"/>
              </w:rPr>
              <w:t xml:space="preserve">eksik işçilik </w:t>
            </w:r>
            <w:r w:rsidRPr="00D72436">
              <w:rPr>
                <w:rFonts w:eastAsia="Times New Roman" w:cs="Arial"/>
                <w:color w:val="555555"/>
                <w:sz w:val="18"/>
                <w:szCs w:val="18"/>
                <w:lang w:eastAsia="tr-TR"/>
              </w:rPr>
              <w:t>tutarının mal edildiği her bir ay için, aylık asgari ücretin iki katı tutarında idari para cezası uygulanır.</w:t>
            </w:r>
          </w:p>
        </w:tc>
        <w:tc>
          <w:tcPr>
            <w:tcW w:w="1875"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(Asgari ücretin 2 katı)</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2.403 TL</w:t>
            </w:r>
          </w:p>
        </w:tc>
        <w:tc>
          <w:tcPr>
            <w:tcW w:w="204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(Asgari ücretin 2 katı)</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2.547 TL</w:t>
            </w:r>
          </w:p>
        </w:tc>
      </w:tr>
      <w:tr w:rsidR="00D72436" w:rsidRPr="00D72436" w:rsidTr="00D72436">
        <w:trPr>
          <w:tblCellSpacing w:w="15" w:type="dxa"/>
        </w:trPr>
        <w:tc>
          <w:tcPr>
            <w:tcW w:w="10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102-e</w:t>
            </w:r>
          </w:p>
        </w:tc>
        <w:tc>
          <w:tcPr>
            <w:tcW w:w="7095" w:type="dxa"/>
            <w:gridSpan w:val="3"/>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 xml:space="preserve">İşyeri defter, kayıt ve belgelerini Kurumca yapılan yazılı ihtara rağmen </w:t>
            </w:r>
            <w:proofErr w:type="spellStart"/>
            <w:r w:rsidRPr="00D72436">
              <w:rPr>
                <w:rFonts w:eastAsia="Times New Roman" w:cs="Arial"/>
                <w:color w:val="555555"/>
                <w:sz w:val="18"/>
                <w:szCs w:val="18"/>
                <w:lang w:eastAsia="tr-TR"/>
              </w:rPr>
              <w:t>onbeş</w:t>
            </w:r>
            <w:proofErr w:type="spellEnd"/>
            <w:r w:rsidRPr="00D72436">
              <w:rPr>
                <w:rFonts w:eastAsia="Times New Roman" w:cs="Arial"/>
                <w:color w:val="555555"/>
                <w:sz w:val="18"/>
                <w:szCs w:val="18"/>
                <w:lang w:eastAsia="tr-TR"/>
              </w:rPr>
              <w:t xml:space="preserve"> gün içinde mücbir sebep olmaksızın </w:t>
            </w:r>
            <w:r w:rsidRPr="00D72436">
              <w:rPr>
                <w:rFonts w:eastAsia="Times New Roman" w:cs="Arial"/>
                <w:b/>
                <w:bCs/>
                <w:color w:val="555555"/>
                <w:sz w:val="18"/>
                <w:szCs w:val="18"/>
                <w:bdr w:val="none" w:sz="0" w:space="0" w:color="auto" w:frame="1"/>
                <w:lang w:eastAsia="tr-TR"/>
              </w:rPr>
              <w:t>ibraz etmeyenlere</w:t>
            </w:r>
            <w:r w:rsidRPr="00D72436">
              <w:rPr>
                <w:rFonts w:eastAsia="Times New Roman" w:cs="Arial"/>
                <w:color w:val="555555"/>
                <w:sz w:val="18"/>
                <w:szCs w:val="18"/>
                <w:lang w:eastAsia="tr-TR"/>
              </w:rPr>
              <w:t> aşağıda belirtilen tutarlarda idari para cezası uygulanır.</w:t>
            </w:r>
          </w:p>
        </w:tc>
      </w:tr>
      <w:tr w:rsidR="00D72436" w:rsidRPr="00D72436" w:rsidTr="00D72436">
        <w:trPr>
          <w:tblCellSpacing w:w="15" w:type="dxa"/>
        </w:trPr>
        <w:tc>
          <w:tcPr>
            <w:tcW w:w="10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102-e/1</w:t>
            </w:r>
          </w:p>
        </w:tc>
        <w:tc>
          <w:tcPr>
            <w:tcW w:w="31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 xml:space="preserve">Kamu idareleri ile bilânço esasına göre defter tutmakla yükümlü olanlar için, aylık asgari ücretin </w:t>
            </w:r>
            <w:proofErr w:type="spellStart"/>
            <w:r w:rsidRPr="00D72436">
              <w:rPr>
                <w:rFonts w:eastAsia="Times New Roman" w:cs="Arial"/>
                <w:color w:val="555555"/>
                <w:sz w:val="18"/>
                <w:szCs w:val="18"/>
                <w:lang w:eastAsia="tr-TR"/>
              </w:rPr>
              <w:t>oniki</w:t>
            </w:r>
            <w:proofErr w:type="spellEnd"/>
            <w:r w:rsidRPr="00D72436">
              <w:rPr>
                <w:rFonts w:eastAsia="Times New Roman" w:cs="Arial"/>
                <w:color w:val="555555"/>
                <w:sz w:val="18"/>
                <w:szCs w:val="18"/>
                <w:lang w:eastAsia="tr-TR"/>
              </w:rPr>
              <w:t xml:space="preserve"> katı tutarında idari para cezası uygulanır.</w:t>
            </w:r>
          </w:p>
        </w:tc>
        <w:tc>
          <w:tcPr>
            <w:tcW w:w="1875"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(Asgari ücretin 12 katı)</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14.418 TL</w:t>
            </w:r>
          </w:p>
        </w:tc>
        <w:tc>
          <w:tcPr>
            <w:tcW w:w="204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(Asgari ücretin 12 katı)</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15.282 TL</w:t>
            </w:r>
          </w:p>
        </w:tc>
      </w:tr>
      <w:tr w:rsidR="00D72436" w:rsidRPr="00D72436" w:rsidTr="00D72436">
        <w:trPr>
          <w:tblCellSpacing w:w="15" w:type="dxa"/>
        </w:trPr>
        <w:tc>
          <w:tcPr>
            <w:tcW w:w="10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102-e/2</w:t>
            </w:r>
          </w:p>
        </w:tc>
        <w:tc>
          <w:tcPr>
            <w:tcW w:w="31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Diğer defterleri tutmakla yükümlü olanlar için, aylık asgari ücretin altı katı tutarında idari para cezası uygulanır.</w:t>
            </w:r>
          </w:p>
        </w:tc>
        <w:tc>
          <w:tcPr>
            <w:tcW w:w="1875"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(Asgari ücretin 6 katı)</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7.209 TL</w:t>
            </w:r>
          </w:p>
        </w:tc>
        <w:tc>
          <w:tcPr>
            <w:tcW w:w="204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(Asgari ücretin 6 katı)</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7.641 TL</w:t>
            </w:r>
          </w:p>
        </w:tc>
      </w:tr>
      <w:tr w:rsidR="00D72436" w:rsidRPr="00D72436" w:rsidTr="00D72436">
        <w:trPr>
          <w:tblCellSpacing w:w="15" w:type="dxa"/>
        </w:trPr>
        <w:tc>
          <w:tcPr>
            <w:tcW w:w="10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102-e/3</w:t>
            </w:r>
          </w:p>
        </w:tc>
        <w:tc>
          <w:tcPr>
            <w:tcW w:w="31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Defter tutmakla yükümlü değil iseler, asgari ücretin üç katı tutarında idari para cezası uygulanır.</w:t>
            </w:r>
          </w:p>
        </w:tc>
        <w:tc>
          <w:tcPr>
            <w:tcW w:w="1875"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(Asgari ücretin 3 katı)</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3.604 TL</w:t>
            </w:r>
          </w:p>
        </w:tc>
        <w:tc>
          <w:tcPr>
            <w:tcW w:w="204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(Asgari ücretin 3 katı)</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3.820 TL</w:t>
            </w:r>
          </w:p>
        </w:tc>
      </w:tr>
      <w:tr w:rsidR="00D72436" w:rsidRPr="00D72436" w:rsidTr="00D72436">
        <w:trPr>
          <w:tblCellSpacing w:w="15" w:type="dxa"/>
        </w:trPr>
        <w:tc>
          <w:tcPr>
            <w:tcW w:w="10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102-e/4</w:t>
            </w:r>
          </w:p>
        </w:tc>
        <w:tc>
          <w:tcPr>
            <w:tcW w:w="31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proofErr w:type="gramStart"/>
            <w:r w:rsidRPr="00D72436">
              <w:rPr>
                <w:rFonts w:eastAsia="Times New Roman" w:cs="Arial"/>
                <w:color w:val="555555"/>
                <w:sz w:val="18"/>
                <w:szCs w:val="18"/>
                <w:lang w:eastAsia="tr-TR"/>
              </w:rPr>
              <w:t>Defter ve belgelerin tümünü verilen süre içinde ibraz etmekle birlikte; maddede belirtilen </w:t>
            </w:r>
            <w:r w:rsidRPr="00D72436">
              <w:rPr>
                <w:rFonts w:eastAsia="Times New Roman" w:cs="Arial"/>
                <w:b/>
                <w:bCs/>
                <w:color w:val="555555"/>
                <w:sz w:val="18"/>
                <w:szCs w:val="18"/>
                <w:bdr w:val="none" w:sz="0" w:space="0" w:color="auto" w:frame="1"/>
                <w:lang w:eastAsia="tr-TR"/>
              </w:rPr>
              <w:t>kayıt geçersizliklerinin</w:t>
            </w:r>
            <w:r w:rsidRPr="00D72436">
              <w:rPr>
                <w:rFonts w:eastAsia="Times New Roman" w:cs="Arial"/>
                <w:color w:val="555555"/>
                <w:sz w:val="18"/>
                <w:szCs w:val="18"/>
                <w:lang w:eastAsia="tr-TR"/>
              </w:rPr>
              <w:t xml:space="preserve"> söz konusu olması halinde, geçersizlik hallerinin gerçekleştiği her bir takvim ayı </w:t>
            </w:r>
            <w:r w:rsidRPr="00D72436">
              <w:rPr>
                <w:rFonts w:eastAsia="Times New Roman" w:cs="Arial"/>
                <w:color w:val="555555"/>
                <w:sz w:val="18"/>
                <w:szCs w:val="18"/>
                <w:lang w:eastAsia="tr-TR"/>
              </w:rPr>
              <w:lastRenderedPageBreak/>
              <w:t>için,</w:t>
            </w:r>
            <w:r w:rsidRPr="00D72436">
              <w:rPr>
                <w:rFonts w:eastAsia="Times New Roman" w:cs="Arial"/>
                <w:b/>
                <w:bCs/>
                <w:color w:val="555555"/>
                <w:sz w:val="18"/>
                <w:szCs w:val="18"/>
                <w:bdr w:val="none" w:sz="0" w:space="0" w:color="auto" w:frame="1"/>
                <w:lang w:eastAsia="tr-TR"/>
              </w:rPr>
              <w:t>(tutulan defter türüne göre ibraz etmeme nedeniyle uygulanacak olan ve yukarıda belirtilen toplam idari para cezasını geçmemek üzere)</w:t>
            </w:r>
            <w:r w:rsidRPr="00D72436">
              <w:rPr>
                <w:rFonts w:eastAsia="Times New Roman" w:cs="Arial"/>
                <w:color w:val="555555"/>
                <w:sz w:val="18"/>
                <w:szCs w:val="18"/>
                <w:lang w:eastAsia="tr-TR"/>
              </w:rPr>
              <w:t> aylık asgari ücretin yarısı tutarında idari para cezası uygulanır.</w:t>
            </w:r>
            <w:proofErr w:type="gramEnd"/>
          </w:p>
        </w:tc>
        <w:tc>
          <w:tcPr>
            <w:tcW w:w="1875"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lastRenderedPageBreak/>
              <w:t>Her bir geçersizlik için (Asgari ücretin yarısı)</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600 TL</w:t>
            </w:r>
          </w:p>
        </w:tc>
        <w:tc>
          <w:tcPr>
            <w:tcW w:w="204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Her bir geçersizlik için (Asgari ücretin yarısı)</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636 TL</w:t>
            </w:r>
          </w:p>
        </w:tc>
      </w:tr>
      <w:tr w:rsidR="00D72436" w:rsidRPr="00D72436" w:rsidTr="00D72436">
        <w:trPr>
          <w:tblCellSpacing w:w="15" w:type="dxa"/>
        </w:trPr>
        <w:tc>
          <w:tcPr>
            <w:tcW w:w="10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lastRenderedPageBreak/>
              <w:t>102-e/4</w:t>
            </w:r>
          </w:p>
        </w:tc>
        <w:tc>
          <w:tcPr>
            <w:tcW w:w="7095" w:type="dxa"/>
            <w:gridSpan w:val="3"/>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İbraz edilen defterler kullanılmaya başlanmadan önce tasdik ettirilmesi zorunlu defterlerden olduğu halde </w:t>
            </w:r>
            <w:r w:rsidRPr="00D72436">
              <w:rPr>
                <w:rFonts w:eastAsia="Times New Roman" w:cs="Arial"/>
                <w:b/>
                <w:bCs/>
                <w:color w:val="555555"/>
                <w:sz w:val="18"/>
                <w:szCs w:val="18"/>
                <w:bdr w:val="none" w:sz="0" w:space="0" w:color="auto" w:frame="1"/>
                <w:lang w:eastAsia="tr-TR"/>
              </w:rPr>
              <w:t>tasdiksiz tutulmuş</w:t>
            </w:r>
            <w:r w:rsidRPr="00D72436">
              <w:rPr>
                <w:rFonts w:eastAsia="Times New Roman" w:cs="Arial"/>
                <w:color w:val="555555"/>
                <w:sz w:val="18"/>
                <w:szCs w:val="18"/>
                <w:lang w:eastAsia="tr-TR"/>
              </w:rPr>
              <w:t> ise defterler geçersiz sayılır ve aşağıda belirtilen tutarlarda idari para cezası uygulanır.</w:t>
            </w:r>
          </w:p>
        </w:tc>
      </w:tr>
      <w:tr w:rsidR="00D72436" w:rsidRPr="00D72436" w:rsidTr="00D72436">
        <w:trPr>
          <w:tblCellSpacing w:w="15" w:type="dxa"/>
        </w:trPr>
        <w:tc>
          <w:tcPr>
            <w:tcW w:w="10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102-e/4</w:t>
            </w:r>
          </w:p>
        </w:tc>
        <w:tc>
          <w:tcPr>
            <w:tcW w:w="31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 xml:space="preserve">Bilânço esasına göre defter tutmakla yükümlü olanlar için, aylık asgari ücretin </w:t>
            </w:r>
            <w:proofErr w:type="spellStart"/>
            <w:r w:rsidRPr="00D72436">
              <w:rPr>
                <w:rFonts w:eastAsia="Times New Roman" w:cs="Arial"/>
                <w:color w:val="555555"/>
                <w:sz w:val="18"/>
                <w:szCs w:val="18"/>
                <w:lang w:eastAsia="tr-TR"/>
              </w:rPr>
              <w:t>oniki</w:t>
            </w:r>
            <w:proofErr w:type="spellEnd"/>
            <w:r w:rsidRPr="00D72436">
              <w:rPr>
                <w:rFonts w:eastAsia="Times New Roman" w:cs="Arial"/>
                <w:color w:val="555555"/>
                <w:sz w:val="18"/>
                <w:szCs w:val="18"/>
                <w:lang w:eastAsia="tr-TR"/>
              </w:rPr>
              <w:t xml:space="preserve"> katı tutarında idari para cezası uygulanır.</w:t>
            </w:r>
          </w:p>
        </w:tc>
        <w:tc>
          <w:tcPr>
            <w:tcW w:w="1875"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(Asgari ücretin 12 katı)</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14.418 TL</w:t>
            </w:r>
          </w:p>
        </w:tc>
        <w:tc>
          <w:tcPr>
            <w:tcW w:w="204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(Asgari ücretin 12 katı)</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15.282 TL</w:t>
            </w:r>
          </w:p>
        </w:tc>
      </w:tr>
      <w:tr w:rsidR="00D72436" w:rsidRPr="00D72436" w:rsidTr="00D72436">
        <w:trPr>
          <w:tblCellSpacing w:w="15" w:type="dxa"/>
        </w:trPr>
        <w:tc>
          <w:tcPr>
            <w:tcW w:w="10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102-e/4</w:t>
            </w:r>
          </w:p>
        </w:tc>
        <w:tc>
          <w:tcPr>
            <w:tcW w:w="31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Diğer defterleri tutmakla yükümlü olanlar için, aylık asgari ücretin altı katı tutarında idari para cezası uygulanır.</w:t>
            </w:r>
          </w:p>
        </w:tc>
        <w:tc>
          <w:tcPr>
            <w:tcW w:w="1875"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(Asgari ücretin 6 katı)</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7.209 TL</w:t>
            </w:r>
          </w:p>
        </w:tc>
        <w:tc>
          <w:tcPr>
            <w:tcW w:w="204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(Asgari ücretin 6 katı)</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7.641 TL</w:t>
            </w:r>
          </w:p>
        </w:tc>
      </w:tr>
      <w:tr w:rsidR="00D72436" w:rsidRPr="00D72436" w:rsidTr="00D72436">
        <w:trPr>
          <w:tblCellSpacing w:w="15" w:type="dxa"/>
        </w:trPr>
        <w:tc>
          <w:tcPr>
            <w:tcW w:w="10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102-e/4</w:t>
            </w:r>
          </w:p>
        </w:tc>
        <w:tc>
          <w:tcPr>
            <w:tcW w:w="31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 xml:space="preserve">Vergi </w:t>
            </w:r>
            <w:proofErr w:type="spellStart"/>
            <w:r w:rsidRPr="00D72436">
              <w:rPr>
                <w:rFonts w:eastAsia="Times New Roman" w:cs="Arial"/>
                <w:color w:val="555555"/>
                <w:sz w:val="18"/>
                <w:szCs w:val="18"/>
                <w:lang w:eastAsia="tr-TR"/>
              </w:rPr>
              <w:t>Usûl</w:t>
            </w:r>
            <w:proofErr w:type="spellEnd"/>
            <w:r w:rsidRPr="00D72436">
              <w:rPr>
                <w:rFonts w:eastAsia="Times New Roman" w:cs="Arial"/>
                <w:color w:val="555555"/>
                <w:sz w:val="18"/>
                <w:szCs w:val="18"/>
                <w:lang w:eastAsia="tr-TR"/>
              </w:rPr>
              <w:t xml:space="preserve"> Kanunu gereğince </w:t>
            </w:r>
            <w:r w:rsidRPr="00D72436">
              <w:rPr>
                <w:rFonts w:eastAsia="Times New Roman" w:cs="Arial"/>
                <w:b/>
                <w:bCs/>
                <w:color w:val="555555"/>
                <w:sz w:val="18"/>
                <w:szCs w:val="18"/>
                <w:bdr w:val="none" w:sz="0" w:space="0" w:color="auto" w:frame="1"/>
                <w:lang w:eastAsia="tr-TR"/>
              </w:rPr>
              <w:t xml:space="preserve">bilanço esasına göre defter tutulması gerekirken </w:t>
            </w:r>
            <w:r w:rsidRPr="00D72436">
              <w:rPr>
                <w:rFonts w:eastAsia="Times New Roman" w:cs="Arial"/>
                <w:color w:val="555555"/>
                <w:sz w:val="18"/>
                <w:szCs w:val="18"/>
                <w:lang w:eastAsia="tr-TR"/>
              </w:rPr>
              <w:t xml:space="preserve">işletme hesabı esasına göre defter tutulmuş ve ibraz edilmiş ise, ibraz edilen işletme defteri geçersiz sayılır ve aylık asgari ücretin </w:t>
            </w:r>
            <w:proofErr w:type="spellStart"/>
            <w:r w:rsidRPr="00D72436">
              <w:rPr>
                <w:rFonts w:eastAsia="Times New Roman" w:cs="Arial"/>
                <w:color w:val="555555"/>
                <w:sz w:val="18"/>
                <w:szCs w:val="18"/>
                <w:lang w:eastAsia="tr-TR"/>
              </w:rPr>
              <w:t>oniki</w:t>
            </w:r>
            <w:proofErr w:type="spellEnd"/>
            <w:r w:rsidRPr="00D72436">
              <w:rPr>
                <w:rFonts w:eastAsia="Times New Roman" w:cs="Arial"/>
                <w:color w:val="555555"/>
                <w:sz w:val="18"/>
                <w:szCs w:val="18"/>
                <w:lang w:eastAsia="tr-TR"/>
              </w:rPr>
              <w:t xml:space="preserve"> katı tutarında idari para cezası uygulanır.</w:t>
            </w:r>
          </w:p>
        </w:tc>
        <w:tc>
          <w:tcPr>
            <w:tcW w:w="1875"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(Asgari ücretin 12 katı)</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14.418 TL</w:t>
            </w:r>
          </w:p>
        </w:tc>
        <w:tc>
          <w:tcPr>
            <w:tcW w:w="204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(Asgari ücretin 12 katı)</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15.282 TL</w:t>
            </w:r>
          </w:p>
        </w:tc>
      </w:tr>
      <w:tr w:rsidR="00D72436" w:rsidRPr="00D72436" w:rsidTr="00D72436">
        <w:trPr>
          <w:tblCellSpacing w:w="15" w:type="dxa"/>
        </w:trPr>
        <w:tc>
          <w:tcPr>
            <w:tcW w:w="10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102-e/5</w:t>
            </w:r>
          </w:p>
        </w:tc>
        <w:tc>
          <w:tcPr>
            <w:tcW w:w="31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proofErr w:type="gramStart"/>
            <w:r w:rsidRPr="00D72436">
              <w:rPr>
                <w:rFonts w:eastAsia="Times New Roman" w:cs="Arial"/>
                <w:color w:val="555555"/>
                <w:sz w:val="18"/>
                <w:szCs w:val="18"/>
                <w:lang w:eastAsia="tr-TR"/>
              </w:rPr>
              <w:t>İbraz edilen aylık ücret tediye bordrosunun, maddede belirtilen unsurlardan herhangi birini ihtiva etmemesi nedeniyle </w:t>
            </w:r>
            <w:r w:rsidRPr="00D72436">
              <w:rPr>
                <w:rFonts w:eastAsia="Times New Roman" w:cs="Arial"/>
                <w:b/>
                <w:bCs/>
                <w:color w:val="555555"/>
                <w:sz w:val="18"/>
                <w:szCs w:val="18"/>
                <w:bdr w:val="none" w:sz="0" w:space="0" w:color="auto" w:frame="1"/>
                <w:lang w:eastAsia="tr-TR"/>
              </w:rPr>
              <w:t>geçersiz sayılması</w:t>
            </w:r>
            <w:r w:rsidRPr="00D72436">
              <w:rPr>
                <w:rFonts w:eastAsia="Times New Roman" w:cs="Arial"/>
                <w:color w:val="555555"/>
                <w:sz w:val="18"/>
                <w:szCs w:val="18"/>
                <w:lang w:eastAsia="tr-TR"/>
              </w:rPr>
              <w:t> halinde,</w:t>
            </w:r>
            <w:r w:rsidRPr="00D72436">
              <w:rPr>
                <w:rFonts w:eastAsia="Times New Roman" w:cs="Arial"/>
                <w:b/>
                <w:bCs/>
                <w:color w:val="555555"/>
                <w:sz w:val="18"/>
                <w:szCs w:val="18"/>
                <w:bdr w:val="none" w:sz="0" w:space="0" w:color="auto" w:frame="1"/>
                <w:lang w:eastAsia="tr-TR"/>
              </w:rPr>
              <w:t>(tutulan defter türüne göre ibraz etmeme nedeniyle uygulanacak olan ve yukarıda belirtilen toplam idari para cezasını geçmemek üzere)</w:t>
            </w:r>
            <w:r w:rsidRPr="00D72436">
              <w:rPr>
                <w:rFonts w:eastAsia="Times New Roman" w:cs="Arial"/>
                <w:color w:val="555555"/>
                <w:sz w:val="18"/>
                <w:szCs w:val="18"/>
                <w:lang w:eastAsia="tr-TR"/>
              </w:rPr>
              <w:t> her bir geçersiz ücret tediye bordrosu için aylık asgari ücretin yarısı tutarında idari para cezası uygulanır.</w:t>
            </w:r>
            <w:proofErr w:type="gramEnd"/>
          </w:p>
        </w:tc>
        <w:tc>
          <w:tcPr>
            <w:tcW w:w="1875"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Her bir bordro için (Asgari ücretin yarısı)</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 </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600 TL</w:t>
            </w:r>
          </w:p>
        </w:tc>
        <w:tc>
          <w:tcPr>
            <w:tcW w:w="204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Her bir bordro için (Asgari ücretin yarısı)</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 </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636 TL</w:t>
            </w:r>
          </w:p>
        </w:tc>
      </w:tr>
      <w:tr w:rsidR="00D72436" w:rsidRPr="00D72436" w:rsidTr="00D72436">
        <w:trPr>
          <w:tblCellSpacing w:w="15" w:type="dxa"/>
        </w:trPr>
        <w:tc>
          <w:tcPr>
            <w:tcW w:w="10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102-f</w:t>
            </w:r>
          </w:p>
        </w:tc>
        <w:tc>
          <w:tcPr>
            <w:tcW w:w="31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Kamu idareleri, döner sermayeli kuruluşlar, kanunla kurulan kurum ve kuruluşlar ile bankalar, 85. maddenin uygulanmasıyla ilgili Kurumca istenilecek bilgileri ve belgeleri yazılı olarak en geç bir ay içinde vermemeleri halinde, aylık asgari ücretin iki katı tutarında idari para cezası uygulanır.</w:t>
            </w:r>
          </w:p>
        </w:tc>
        <w:tc>
          <w:tcPr>
            <w:tcW w:w="1875"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(Asgari ücretin 2 katı)</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2.403 TL</w:t>
            </w:r>
          </w:p>
        </w:tc>
        <w:tc>
          <w:tcPr>
            <w:tcW w:w="204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(Asgari ücretin 2 katı)</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2.547 TL</w:t>
            </w:r>
          </w:p>
        </w:tc>
      </w:tr>
      <w:tr w:rsidR="00D72436" w:rsidRPr="00D72436" w:rsidTr="00D72436">
        <w:trPr>
          <w:tblCellSpacing w:w="15" w:type="dxa"/>
        </w:trPr>
        <w:tc>
          <w:tcPr>
            <w:tcW w:w="10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lastRenderedPageBreak/>
              <w:t>102-g</w:t>
            </w:r>
          </w:p>
        </w:tc>
        <w:tc>
          <w:tcPr>
            <w:tcW w:w="31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proofErr w:type="gramStart"/>
            <w:r w:rsidRPr="00D72436">
              <w:rPr>
                <w:rFonts w:eastAsia="Times New Roman" w:cs="Arial"/>
                <w:color w:val="555555"/>
                <w:sz w:val="18"/>
                <w:szCs w:val="18"/>
                <w:lang w:eastAsia="tr-TR"/>
              </w:rPr>
              <w:t>Kendi adına bağımsız çalışanlarla (4/b) ilgili olarak 8. maddenin üçüncü fıkrasında belirtilen sigortalılık başlangıç ve kayıtları ile ilgili bildirim yükümlülüklerini, 9. maddenin üçüncü fıkrasında belirtilen sigortalılığın ve faaliyetin sona ermesi ile ilgili bildirim yükümlülüklerini, 4/c kapsamındaki çalışanlarla (memurlarla) ilgili 47. maddenin üçüncü fıkrasında belirtilen vazife malullüğü ile ilgili bildirim yükümlülüklerini, 90. maddenin birinci fıkrasında belirtilen ihaleli iş üstlenenlerle ilgili bildirim yükümlülüklerini yerine getirmeyen kurum ve kuruluşlar ile tüzel kişilere, aylık asgari ücret tutarında idari para cezası uygulanır.</w:t>
            </w:r>
            <w:proofErr w:type="gramEnd"/>
          </w:p>
        </w:tc>
        <w:tc>
          <w:tcPr>
            <w:tcW w:w="1875"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(Bir aylık asgari ücret)</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1.201 TL</w:t>
            </w:r>
          </w:p>
        </w:tc>
        <w:tc>
          <w:tcPr>
            <w:tcW w:w="204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(Bir aylık asgari ücret)</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1.273 TL</w:t>
            </w:r>
          </w:p>
        </w:tc>
      </w:tr>
      <w:tr w:rsidR="00D72436" w:rsidRPr="00D72436" w:rsidTr="00D72436">
        <w:trPr>
          <w:tblCellSpacing w:w="15" w:type="dxa"/>
        </w:trPr>
        <w:tc>
          <w:tcPr>
            <w:tcW w:w="10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102-g</w:t>
            </w:r>
          </w:p>
        </w:tc>
        <w:tc>
          <w:tcPr>
            <w:tcW w:w="31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proofErr w:type="gramStart"/>
            <w:r w:rsidRPr="00D72436">
              <w:rPr>
                <w:rFonts w:eastAsia="Times New Roman" w:cs="Arial"/>
                <w:color w:val="555555"/>
                <w:sz w:val="18"/>
                <w:szCs w:val="18"/>
                <w:lang w:eastAsia="tr-TR"/>
              </w:rPr>
              <w:t>8 inci maddenin yedinci fıkrasında belirtilen, Kurumca sağlanacak elektronik altyapıdan yararlanmak suretiyle, Kurumca belirlenecek işlemlerde, işlem yaptığı kişilerin sigortalılık bakımından tescilli olup olmadığını kontrol etmek ve sigortasız olduğunu tespit ettiği kişileri, Kuruma bildirmek yükümlülüğünü yerine getirmeyen kamu idareleri ile bankalara sigortalı başına aylık asgari ücretin onda biri tutarında idari para cezası uygulanır.</w:t>
            </w:r>
            <w:proofErr w:type="gramEnd"/>
          </w:p>
        </w:tc>
        <w:tc>
          <w:tcPr>
            <w:tcW w:w="1875"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Sigortalı Başına (Asgari ücretin onda biri)</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 </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120 TL</w:t>
            </w:r>
          </w:p>
        </w:tc>
        <w:tc>
          <w:tcPr>
            <w:tcW w:w="204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Sigortalı Başına (Asgari ücretin onda biri)</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 </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127 TL</w:t>
            </w:r>
          </w:p>
        </w:tc>
      </w:tr>
      <w:tr w:rsidR="00D72436" w:rsidRPr="00D72436" w:rsidTr="00D72436">
        <w:trPr>
          <w:tblCellSpacing w:w="15" w:type="dxa"/>
        </w:trPr>
        <w:tc>
          <w:tcPr>
            <w:tcW w:w="10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102-g</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102 ikinci fıkra</w:t>
            </w:r>
          </w:p>
        </w:tc>
        <w:tc>
          <w:tcPr>
            <w:tcW w:w="7095" w:type="dxa"/>
            <w:gridSpan w:val="3"/>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proofErr w:type="gramStart"/>
            <w:r w:rsidRPr="00D72436">
              <w:rPr>
                <w:rFonts w:eastAsia="Times New Roman" w:cs="Arial"/>
                <w:color w:val="555555"/>
                <w:sz w:val="18"/>
                <w:szCs w:val="18"/>
                <w:lang w:eastAsia="tr-TR"/>
              </w:rPr>
              <w:t>Mahkeme kararına, Kurumun denetim ve kontrol ile görevlendirilmiş memurlarınca yapılan tespitler veya diğer kamu idarelerinin denetim elemanlarınca kendi mevzuatları gereğince yapacakları soruşturma, denetim ve incelemelere ya da kamu idarelerinden alınan belgelere istinaden düzenlenenler hariç olmak üzere, bildirgenin veya belgenin yasal süresi geçtikten sonra ilgililerce kendiliğinden 30 gün içinde verilmesi ve söz konusu cezaların ilgililerce, yapılacak tebligat tarihini takip eden günden itibaren 15 gün içinde ödenmesi halinde, 102-g bendinde öngörülen ve yukarıda  belirtilen cezalar dörtte bir oranına karşılık gelen tutar üzerinden uygulanır.</w:t>
            </w:r>
            <w:proofErr w:type="gramEnd"/>
          </w:p>
        </w:tc>
      </w:tr>
      <w:tr w:rsidR="00D72436" w:rsidRPr="00D72436" w:rsidTr="00D72436">
        <w:trPr>
          <w:tblCellSpacing w:w="15" w:type="dxa"/>
        </w:trPr>
        <w:tc>
          <w:tcPr>
            <w:tcW w:w="10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102-h</w:t>
            </w:r>
          </w:p>
        </w:tc>
        <w:tc>
          <w:tcPr>
            <w:tcW w:w="31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proofErr w:type="gramStart"/>
            <w:r w:rsidRPr="00D72436">
              <w:rPr>
                <w:rFonts w:eastAsia="Times New Roman" w:cs="Arial"/>
                <w:color w:val="555555"/>
                <w:sz w:val="18"/>
                <w:szCs w:val="18"/>
                <w:lang w:eastAsia="tr-TR"/>
              </w:rPr>
              <w:t xml:space="preserve">11 inci maddenin üçüncü fıkrasında belirtilen, şirketlerin nevi değiştirmesi, birleşmesi, diğer bir şirkete katılması, adi şirkete yeni ortak alınması ile ilgili hususlarda bildirim yükümlülüğünü yasal süresi içinde yerine getirmeyen ticaret sicili memurlukları ile aynı maddenin </w:t>
            </w:r>
            <w:r w:rsidRPr="00D72436">
              <w:rPr>
                <w:rFonts w:eastAsia="Times New Roman" w:cs="Arial"/>
                <w:color w:val="555555"/>
                <w:sz w:val="18"/>
                <w:szCs w:val="18"/>
                <w:lang w:eastAsia="tr-TR"/>
              </w:rPr>
              <w:lastRenderedPageBreak/>
              <w:t>altıncı fıkrasında belirtilen yükümlülüğü yasal süresi içinde yerine getirmeyen kurum ve kuruluşlara yerine getirilmeyen her bir bildirim yükümlülüğü için aylık asgari ücret tutarında idari para cezası uygulanır.</w:t>
            </w:r>
            <w:proofErr w:type="gramEnd"/>
          </w:p>
        </w:tc>
        <w:tc>
          <w:tcPr>
            <w:tcW w:w="1875"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lastRenderedPageBreak/>
              <w:t>(Bir aylık asgari ücret)</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1.201 TL</w:t>
            </w:r>
          </w:p>
        </w:tc>
        <w:tc>
          <w:tcPr>
            <w:tcW w:w="204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(Bir aylık asgari ücret)</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1.273 TL</w:t>
            </w:r>
          </w:p>
        </w:tc>
      </w:tr>
      <w:tr w:rsidR="00D72436" w:rsidRPr="00D72436" w:rsidTr="00D72436">
        <w:trPr>
          <w:tblCellSpacing w:w="15" w:type="dxa"/>
        </w:trPr>
        <w:tc>
          <w:tcPr>
            <w:tcW w:w="10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lastRenderedPageBreak/>
              <w:t>102-h</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102 ikinci fıkra</w:t>
            </w:r>
          </w:p>
        </w:tc>
        <w:tc>
          <w:tcPr>
            <w:tcW w:w="31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proofErr w:type="gramStart"/>
            <w:r w:rsidRPr="00D72436">
              <w:rPr>
                <w:rFonts w:eastAsia="Times New Roman" w:cs="Arial"/>
                <w:color w:val="555555"/>
                <w:sz w:val="18"/>
                <w:szCs w:val="18"/>
                <w:lang w:eastAsia="tr-TR"/>
              </w:rPr>
              <w:t>Mahkeme kararına, Kurumun denetim ve kontrol ile görevlendirilmiş memurlarınca yapılan tespitler veya diğer kamu idarelerinin denetim elemanlarınca kendi mevzuatları gereğince yapacakları soruşturma, denetim ve incelemelere ya da kamu idarelerinden alınan belgelere istinaden düzenlenenler hariç olmak üzere, bildirgenin veya belgenin yasal süresi geçtikten sonra ilgililerce kendiliğinden 30 gün içinde verilmesi ve söz konusu cezaların ilgililerce, yapılacak tebligat tarihini takip eden günden itibaren 15 gün içinde ödenmesi halinde, 102-h bendinde öngörülen cezalar dörtte bir oranına karşılık gelen tutar üzerinden uygulanır.</w:t>
            </w:r>
            <w:proofErr w:type="gramEnd"/>
          </w:p>
        </w:tc>
        <w:tc>
          <w:tcPr>
            <w:tcW w:w="1875"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(Asgari ücretin dörtte biri)</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300 TL</w:t>
            </w:r>
          </w:p>
        </w:tc>
        <w:tc>
          <w:tcPr>
            <w:tcW w:w="204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(Asgari ücretin dörtte biri)</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318 TL</w:t>
            </w:r>
          </w:p>
        </w:tc>
      </w:tr>
      <w:tr w:rsidR="00D72436" w:rsidRPr="00D72436" w:rsidTr="00D72436">
        <w:trPr>
          <w:tblCellSpacing w:w="15" w:type="dxa"/>
        </w:trPr>
        <w:tc>
          <w:tcPr>
            <w:tcW w:w="10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102-ı</w:t>
            </w:r>
          </w:p>
        </w:tc>
        <w:tc>
          <w:tcPr>
            <w:tcW w:w="31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Kurumun denetim ve kontrolle görevlendirilmiş memurlarının; 5510 sayılı Kanunun uygulanmasından doğan inceleme ve soruşturma görevlerini yerine getirmeleri sırasında bunların görevlerini yapmasına engel olan işverenler, sigortalılar, işyeri sahipleri ve bu işle ilgili diğer kişiler hakkında eylemleri başka bir suç oluştursa dahi, asgari ücretin beş katı tutarında idari para cezası uygulanır.</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 xml:space="preserve">Bu kişilerin görevlerini yapmasını engellemek amacıyla cebir ve tehdit kullanan işverenler, sigortalılar, işyeri sahipleri ve bu işle ilgili diğer kişiler fiil daha ağır bir cezayı gerektiren ayrı bir suç teşkil etmediği takdirde Türk Ceza Kanununun 265 inci maddesinin ikinci </w:t>
            </w:r>
            <w:r w:rsidRPr="00D72436">
              <w:rPr>
                <w:rFonts w:eastAsia="Times New Roman" w:cs="Arial"/>
                <w:color w:val="555555"/>
                <w:sz w:val="18"/>
                <w:szCs w:val="18"/>
                <w:lang w:eastAsia="tr-TR"/>
              </w:rPr>
              <w:lastRenderedPageBreak/>
              <w:t>fıkrasına göre cezalandırılır. Bu suçu işleyenler hakkında ayrıca asgari ücretin on katı tutarında idari para cezası uygulanır.</w:t>
            </w:r>
          </w:p>
        </w:tc>
        <w:tc>
          <w:tcPr>
            <w:tcW w:w="1875"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lastRenderedPageBreak/>
              <w:t>(Asgari ücretin 5 katı)</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6.007 TL</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(Asgari ücretin 10 katı)</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12.015 TL</w:t>
            </w:r>
          </w:p>
        </w:tc>
        <w:tc>
          <w:tcPr>
            <w:tcW w:w="204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(Asgari ücretin 5 katı)</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6.367 TL</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(Asgari ücretin 10 katı)</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12.735 TL</w:t>
            </w:r>
          </w:p>
        </w:tc>
      </w:tr>
      <w:tr w:rsidR="00D72436" w:rsidRPr="00D72436" w:rsidTr="00D72436">
        <w:trPr>
          <w:tblCellSpacing w:w="15" w:type="dxa"/>
        </w:trPr>
        <w:tc>
          <w:tcPr>
            <w:tcW w:w="10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lastRenderedPageBreak/>
              <w:t>102-i</w:t>
            </w:r>
          </w:p>
        </w:tc>
        <w:tc>
          <w:tcPr>
            <w:tcW w:w="31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proofErr w:type="gramStart"/>
            <w:r w:rsidRPr="00D72436">
              <w:rPr>
                <w:rFonts w:eastAsia="Times New Roman" w:cs="Arial"/>
                <w:color w:val="555555"/>
                <w:sz w:val="18"/>
                <w:szCs w:val="18"/>
                <w:lang w:eastAsia="tr-TR"/>
              </w:rPr>
              <w:t>Kurum tarafından 5510 sayılı Kanunun 100. maddesi kapsamında istenen bilgi ve belgeleri belirlenen süre içinde mücbir sebep olmaksızın vermeyen kamu idareleri, bankalar, döner sermayeli kuruluşlar, kanunla kurulmuş kurum ve kuruluşlar ile diğer gerçek ve tüzel kişiler hakkında, aylık asgari ücretin beş katı tutarında, geç verilmesi halinde ise aylık asgari ücretin iki katı tutarında idari para cezası uygulanır.</w:t>
            </w:r>
            <w:proofErr w:type="gramEnd"/>
          </w:p>
        </w:tc>
        <w:tc>
          <w:tcPr>
            <w:tcW w:w="1875"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Belgenin Hiç Verilmemesi (Asgari ücretin 5 katı)</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6.007 TL</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Belgenin Geç Verilmesi (Asgari ücretin 2 katı)</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 </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2.403 TL</w:t>
            </w:r>
          </w:p>
        </w:tc>
        <w:tc>
          <w:tcPr>
            <w:tcW w:w="204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Belgenin Hiç Verilmemesi (Asgari ücretin 5 katı)</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6.367 TL</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Belgenin Geç Verilmesi (Asgari ücretin 2 katı)</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 </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2.547 TL</w:t>
            </w:r>
          </w:p>
        </w:tc>
      </w:tr>
      <w:tr w:rsidR="00D72436" w:rsidRPr="00D72436" w:rsidTr="00D72436">
        <w:trPr>
          <w:tblCellSpacing w:w="15" w:type="dxa"/>
        </w:trPr>
        <w:tc>
          <w:tcPr>
            <w:tcW w:w="10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102-i</w:t>
            </w:r>
          </w:p>
        </w:tc>
        <w:tc>
          <w:tcPr>
            <w:tcW w:w="31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proofErr w:type="gramStart"/>
            <w:r w:rsidRPr="00D72436">
              <w:rPr>
                <w:rFonts w:eastAsia="Times New Roman" w:cs="Arial"/>
                <w:color w:val="555555"/>
                <w:sz w:val="18"/>
                <w:szCs w:val="18"/>
                <w:lang w:eastAsia="tr-TR"/>
              </w:rPr>
              <w:t>4 üncü maddenin birinci fıkrasının (a) bendi kapsamındaki (4/a – işçi) sigortalılara geçici iş göremezlik ödeneği ödemelerinde 100 üncü maddeye istinaden Kurumca işverenlerden istenilen bildirimlerin (istirahatlı olan sigortalının işyerinde çalışmadığına dair bildirimin) belirlenen süre içerisinde (sigortalılarca hak edilen istirahat süresini takip eden 5 iş günü içinde) ve elektronik ortamda yapılmaması halinde sigortalı başına aylık asgari ücretin onda biri, hiç yapılmaması halinde ise sigortalı başına aylık asgari ücretin yarısı tutarında idari para cezası uygulanır.</w:t>
            </w:r>
            <w:proofErr w:type="gramEnd"/>
          </w:p>
        </w:tc>
        <w:tc>
          <w:tcPr>
            <w:tcW w:w="1875"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Bildirimin Süresi İçinde veya Elektronik Ortamda Yapılmaması (Asgari ücretin onda biri)</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120 TL</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Bildirimin Hiç Yapılmaması (Asgari ücretin yarısı)</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 </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600 TL</w:t>
            </w:r>
          </w:p>
        </w:tc>
        <w:tc>
          <w:tcPr>
            <w:tcW w:w="204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Bildirimin Süresi İçinde veya Elektronik Ortamda Yapılmaması (Asgari ücretin onda biri)</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127 TL</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Bildirimin Hiç Yapılmaması (Asgari ücretin yarısı)</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 </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636 TL</w:t>
            </w:r>
          </w:p>
        </w:tc>
      </w:tr>
      <w:tr w:rsidR="00D72436" w:rsidRPr="00D72436" w:rsidTr="00D72436">
        <w:trPr>
          <w:tblCellSpacing w:w="15" w:type="dxa"/>
        </w:trPr>
        <w:tc>
          <w:tcPr>
            <w:tcW w:w="10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102-j</w:t>
            </w:r>
          </w:p>
        </w:tc>
        <w:tc>
          <w:tcPr>
            <w:tcW w:w="31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 xml:space="preserve">9 uncu maddesinin birinci fıkrasının (a) bendine göre sigortalılığı sona erenlere (hizmet akdinin sona ermesi nedeniyle sigortalılığı sona eren 4/a kapsamındaki sigortalıya) ilişkin bildirim ile 506 sayılı Kanunun geçici 20 </w:t>
            </w:r>
            <w:proofErr w:type="spellStart"/>
            <w:r w:rsidRPr="00D72436">
              <w:rPr>
                <w:rFonts w:eastAsia="Times New Roman" w:cs="Arial"/>
                <w:color w:val="555555"/>
                <w:sz w:val="18"/>
                <w:szCs w:val="18"/>
                <w:lang w:eastAsia="tr-TR"/>
              </w:rPr>
              <w:t>nci</w:t>
            </w:r>
            <w:proofErr w:type="spellEnd"/>
            <w:r w:rsidRPr="00D72436">
              <w:rPr>
                <w:rFonts w:eastAsia="Times New Roman" w:cs="Arial"/>
                <w:color w:val="555555"/>
                <w:sz w:val="18"/>
                <w:szCs w:val="18"/>
                <w:lang w:eastAsia="tr-TR"/>
              </w:rPr>
              <w:t xml:space="preserve"> maddesinde yer alan sandıklara, sandık iştirakçiliğinin başlama veya sona ermesine ilişkin bildirimi, süresi içinde ya da Kurumca belirlenen şekle ve usule uygun olarak yapmayanlar veya Kurumca internet, elektronik veya benzeri ortamda göndermekle zorunlu tutulduğu halde </w:t>
            </w:r>
            <w:r w:rsidRPr="00D72436">
              <w:rPr>
                <w:rFonts w:eastAsia="Times New Roman" w:cs="Arial"/>
                <w:color w:val="555555"/>
                <w:sz w:val="18"/>
                <w:szCs w:val="18"/>
                <w:lang w:eastAsia="tr-TR"/>
              </w:rPr>
              <w:lastRenderedPageBreak/>
              <w:t>anılan ortamda göndermeyenler hakkında, bir takvim ayında işlenen bu fiillerden dolayı tutmakla yükümlü bulunulan defter ve belgelerin ibraz edilmemesi nedeniyle verilmesi gereken ceza tutarını aşmamak kaydıyla her bir sigortalı veya sandık iştirakçisi için asgari ücretin onda biri tutarında idari para cezası uygulanır.</w:t>
            </w:r>
            <w:r w:rsidRPr="00D72436">
              <w:rPr>
                <w:rFonts w:eastAsia="Times New Roman" w:cs="Arial"/>
                <w:i/>
                <w:iCs/>
                <w:color w:val="555555"/>
                <w:sz w:val="18"/>
                <w:szCs w:val="18"/>
                <w:bdr w:val="none" w:sz="0" w:space="0" w:color="auto" w:frame="1"/>
                <w:lang w:eastAsia="tr-TR"/>
              </w:rPr>
              <w:t xml:space="preserve">(Her bir sigortalı veya sandık iştirakçisi için   asgari ücret tutarında idari para cezası uygulanırken, 6283 sayılı Kanunun 3 üncü maddesi ile </w:t>
            </w:r>
            <w:proofErr w:type="gramStart"/>
            <w:r w:rsidRPr="00D72436">
              <w:rPr>
                <w:rFonts w:eastAsia="Times New Roman" w:cs="Arial"/>
                <w:i/>
                <w:iCs/>
                <w:color w:val="555555"/>
                <w:sz w:val="18"/>
                <w:szCs w:val="18"/>
                <w:bdr w:val="none" w:sz="0" w:space="0" w:color="auto" w:frame="1"/>
                <w:lang w:eastAsia="tr-TR"/>
              </w:rPr>
              <w:t>08/03/2012</w:t>
            </w:r>
            <w:proofErr w:type="gramEnd"/>
            <w:r w:rsidRPr="00D72436">
              <w:rPr>
                <w:rFonts w:eastAsia="Times New Roman" w:cs="Arial"/>
                <w:i/>
                <w:iCs/>
                <w:color w:val="555555"/>
                <w:sz w:val="18"/>
                <w:szCs w:val="18"/>
                <w:bdr w:val="none" w:sz="0" w:space="0" w:color="auto" w:frame="1"/>
                <w:lang w:eastAsia="tr-TR"/>
              </w:rPr>
              <w:t xml:space="preserve"> tarihinden geçerli olmak üzere yukarıdaki şekilde değiştirilmiştir.)</w:t>
            </w:r>
          </w:p>
        </w:tc>
        <w:tc>
          <w:tcPr>
            <w:tcW w:w="1875"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lastRenderedPageBreak/>
              <w:t>Her Bir Sigortalı veya Sandık İştirakçisi İçin (Asgari ücretin onda biri)</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120 TL</w:t>
            </w:r>
          </w:p>
        </w:tc>
        <w:tc>
          <w:tcPr>
            <w:tcW w:w="204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Her Bir Sigortalı veya Sandık İştirakçisi İçin (Asgari ücretin onda biri)</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127 TL</w:t>
            </w:r>
          </w:p>
        </w:tc>
      </w:tr>
      <w:tr w:rsidR="00D72436" w:rsidRPr="00D72436" w:rsidTr="00D72436">
        <w:trPr>
          <w:tblCellSpacing w:w="15" w:type="dxa"/>
        </w:trPr>
        <w:tc>
          <w:tcPr>
            <w:tcW w:w="10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lastRenderedPageBreak/>
              <w:t>102-j</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102 ikinci fıkra</w:t>
            </w:r>
          </w:p>
        </w:tc>
        <w:tc>
          <w:tcPr>
            <w:tcW w:w="7095" w:type="dxa"/>
            <w:gridSpan w:val="3"/>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proofErr w:type="gramStart"/>
            <w:r w:rsidRPr="00D72436">
              <w:rPr>
                <w:rFonts w:eastAsia="Times New Roman" w:cs="Arial"/>
                <w:color w:val="555555"/>
                <w:sz w:val="18"/>
                <w:szCs w:val="18"/>
                <w:lang w:eastAsia="tr-TR"/>
              </w:rPr>
              <w:t>Mahkeme kararına, Kurumun denetim ve kontrol ile görevlendirilmiş memurlarınca yapılan tespitler veya diğer kamu idarelerinin denetim elemanlarınca kendi mevzuatları gereğince yapacakları soruşturma, denetim ve incelemelere ya da kamu idarelerinden alınan belgelere istinaden düzenlenenler hariç olmak üzere, bildirgenin veya belgenin yasal süresi geçtikten sonra ilgililerce kendiliğinden 30 gün içinde verilmesi ve söz konusu cezaların ilgililerce, yapılacak tebligat tarihini takip eden günden itibaren 15 gün içinde ödenmesi halinde, 102-j bendinde öngörülen ve yukarıda  belirtilen cezalar dörtte bir oranına karşılık gelen tutar üzerinden uygulanır.</w:t>
            </w:r>
            <w:proofErr w:type="gramEnd"/>
          </w:p>
        </w:tc>
      </w:tr>
      <w:tr w:rsidR="00D72436" w:rsidRPr="00D72436" w:rsidTr="00D72436">
        <w:trPr>
          <w:tblCellSpacing w:w="15" w:type="dxa"/>
        </w:trPr>
        <w:tc>
          <w:tcPr>
            <w:tcW w:w="10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102-k</w:t>
            </w:r>
          </w:p>
        </w:tc>
        <w:tc>
          <w:tcPr>
            <w:tcW w:w="31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100 üncü maddenin altıncı fıkrasına göre genel sağlık sigortalılarının bakmakla yükümlü oldukları kişilere ait bilgi   girişlerini süresinde yapmayanlar ile bakmakla yükümlü olunan kişi olmayanlara ait bilgi girişi yapanlara asgari ücretin yarısı tutarında idari para cezası uygulanır.</w:t>
            </w:r>
          </w:p>
        </w:tc>
        <w:tc>
          <w:tcPr>
            <w:tcW w:w="1875"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(Asgari ücretin yarısı)</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600 TL</w:t>
            </w:r>
          </w:p>
        </w:tc>
        <w:tc>
          <w:tcPr>
            <w:tcW w:w="204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(Asgari ücretin yarısı)</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636 TL</w:t>
            </w:r>
          </w:p>
        </w:tc>
      </w:tr>
      <w:tr w:rsidR="00D72436" w:rsidRPr="00D72436" w:rsidTr="00D72436">
        <w:trPr>
          <w:tblCellSpacing w:w="15" w:type="dxa"/>
        </w:trPr>
        <w:tc>
          <w:tcPr>
            <w:tcW w:w="10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102-l</w:t>
            </w:r>
          </w:p>
        </w:tc>
        <w:tc>
          <w:tcPr>
            <w:tcW w:w="318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 xml:space="preserve">Ticari taksi, dolmuş ve benzeri nitelikteki şehir içi toplu taşıma aracı işyerleri ile 4 üncü maddenin ikinci fıkrasının (b) bendinde belirtilen ve Kültür ve Turizm Bakanlığınca belirlenecek alanlardaki sigortalıları çalıştıranlar ile çalışanların üye olduğu meslek odası, birlik veya benzeri kuruluşlara, ek 6 </w:t>
            </w:r>
            <w:proofErr w:type="spellStart"/>
            <w:r w:rsidRPr="00D72436">
              <w:rPr>
                <w:rFonts w:eastAsia="Times New Roman" w:cs="Arial"/>
                <w:color w:val="555555"/>
                <w:sz w:val="18"/>
                <w:szCs w:val="18"/>
                <w:lang w:eastAsia="tr-TR"/>
              </w:rPr>
              <w:t>ncı</w:t>
            </w:r>
            <w:proofErr w:type="spellEnd"/>
            <w:r w:rsidRPr="00D72436">
              <w:rPr>
                <w:rFonts w:eastAsia="Times New Roman" w:cs="Arial"/>
                <w:color w:val="555555"/>
                <w:sz w:val="18"/>
                <w:szCs w:val="18"/>
                <w:lang w:eastAsia="tr-TR"/>
              </w:rPr>
              <w:t xml:space="preserve"> maddeye göre yapılması gereken bildirim veya kontrol yükümlülüğünün yerine getirilmemesi halinde, her bir fiil için asgari ücret tutarında idari para cezası uygulanır.</w:t>
            </w:r>
            <w:r w:rsidRPr="00D72436">
              <w:rPr>
                <w:rFonts w:eastAsia="Times New Roman" w:cs="Arial"/>
                <w:i/>
                <w:iCs/>
                <w:color w:val="555555"/>
                <w:sz w:val="18"/>
                <w:szCs w:val="18"/>
                <w:bdr w:val="none" w:sz="0" w:space="0" w:color="auto" w:frame="1"/>
                <w:lang w:eastAsia="tr-TR"/>
              </w:rPr>
              <w:t>(</w:t>
            </w:r>
            <w:proofErr w:type="gramStart"/>
            <w:r w:rsidRPr="00D72436">
              <w:rPr>
                <w:rFonts w:eastAsia="Times New Roman" w:cs="Arial"/>
                <w:i/>
                <w:iCs/>
                <w:color w:val="555555"/>
                <w:sz w:val="18"/>
                <w:szCs w:val="18"/>
                <w:bdr w:val="none" w:sz="0" w:space="0" w:color="auto" w:frame="1"/>
                <w:lang w:eastAsia="tr-TR"/>
              </w:rPr>
              <w:t>01/03/2011</w:t>
            </w:r>
            <w:proofErr w:type="gramEnd"/>
            <w:r w:rsidRPr="00D72436">
              <w:rPr>
                <w:rFonts w:eastAsia="Times New Roman" w:cs="Arial"/>
                <w:i/>
                <w:iCs/>
                <w:color w:val="555555"/>
                <w:sz w:val="18"/>
                <w:szCs w:val="18"/>
                <w:bdr w:val="none" w:sz="0" w:space="0" w:color="auto" w:frame="1"/>
                <w:lang w:eastAsia="tr-TR"/>
              </w:rPr>
              <w:t xml:space="preserve"> tarihinden </w:t>
            </w:r>
            <w:r w:rsidRPr="00D72436">
              <w:rPr>
                <w:rFonts w:eastAsia="Times New Roman" w:cs="Arial"/>
                <w:i/>
                <w:iCs/>
                <w:color w:val="555555"/>
                <w:sz w:val="18"/>
                <w:szCs w:val="18"/>
                <w:bdr w:val="none" w:sz="0" w:space="0" w:color="auto" w:frame="1"/>
                <w:lang w:eastAsia="tr-TR"/>
              </w:rPr>
              <w:lastRenderedPageBreak/>
              <w:t>itibaren geçerli.)</w:t>
            </w:r>
          </w:p>
        </w:tc>
        <w:tc>
          <w:tcPr>
            <w:tcW w:w="1875"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lastRenderedPageBreak/>
              <w:t>(Bir aylık asgari ücret)</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1.201 TL</w:t>
            </w:r>
          </w:p>
        </w:tc>
        <w:tc>
          <w:tcPr>
            <w:tcW w:w="2040" w:type="dxa"/>
            <w:tcBorders>
              <w:top w:val="single" w:sz="6" w:space="0" w:color="FFFFFF"/>
              <w:left w:val="single" w:sz="6" w:space="0" w:color="FFFFFF"/>
              <w:bottom w:val="single" w:sz="6" w:space="0" w:color="DFDFDF"/>
              <w:right w:val="single" w:sz="6" w:space="0" w:color="DFDFDF"/>
            </w:tcBorders>
            <w:tcMar>
              <w:top w:w="60" w:type="dxa"/>
              <w:left w:w="105" w:type="dxa"/>
              <w:bottom w:w="60" w:type="dxa"/>
              <w:right w:w="105" w:type="dxa"/>
            </w:tcMar>
            <w:vAlign w:val="center"/>
            <w:hideMark/>
          </w:tcPr>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(Bir aylık asgari ücret)</w:t>
            </w:r>
          </w:p>
          <w:p w:rsidR="00D72436" w:rsidRPr="00D72436" w:rsidRDefault="00D72436" w:rsidP="00D72436">
            <w:pPr>
              <w:spacing w:before="100" w:beforeAutospacing="1" w:after="0" w:line="293" w:lineRule="atLeast"/>
              <w:rPr>
                <w:rFonts w:eastAsia="Times New Roman" w:cs="Times New Roman"/>
                <w:sz w:val="24"/>
                <w:szCs w:val="24"/>
                <w:lang w:eastAsia="tr-TR"/>
              </w:rPr>
            </w:pPr>
            <w:r w:rsidRPr="00D72436">
              <w:rPr>
                <w:rFonts w:eastAsia="Times New Roman" w:cs="Arial"/>
                <w:color w:val="555555"/>
                <w:sz w:val="18"/>
                <w:szCs w:val="18"/>
                <w:lang w:eastAsia="tr-TR"/>
              </w:rPr>
              <w:t>1.273 TL</w:t>
            </w:r>
          </w:p>
        </w:tc>
      </w:tr>
    </w:tbl>
    <w:p w:rsidR="00D72436" w:rsidRPr="001633B2" w:rsidRDefault="00D72436" w:rsidP="001633B2">
      <w:pPr>
        <w:jc w:val="both"/>
      </w:pPr>
    </w:p>
    <w:sectPr w:rsidR="00D72436" w:rsidRPr="001633B2" w:rsidSect="006C61B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altName w:val="Trebuchet MS"/>
    <w:panose1 w:val="020B0603020202020204"/>
    <w:charset w:val="A2"/>
    <w:family w:val="swiss"/>
    <w:pitch w:val="variable"/>
    <w:sig w:usb0="00000287" w:usb1="00000000" w:usb2="00000000" w:usb3="00000000" w:csb0="0000009F" w:csb1="00000000"/>
  </w:font>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2"/>
  </w:compat>
  <w:rsids>
    <w:rsidRoot w:val="00920C51"/>
    <w:rsid w:val="00000968"/>
    <w:rsid w:val="00000C57"/>
    <w:rsid w:val="00002345"/>
    <w:rsid w:val="0000254B"/>
    <w:rsid w:val="00002873"/>
    <w:rsid w:val="0000293A"/>
    <w:rsid w:val="00003BC0"/>
    <w:rsid w:val="000045D2"/>
    <w:rsid w:val="00005235"/>
    <w:rsid w:val="0000565A"/>
    <w:rsid w:val="00005864"/>
    <w:rsid w:val="00005BF3"/>
    <w:rsid w:val="00005FD4"/>
    <w:rsid w:val="00006188"/>
    <w:rsid w:val="000103F1"/>
    <w:rsid w:val="000113CA"/>
    <w:rsid w:val="00011A60"/>
    <w:rsid w:val="00012266"/>
    <w:rsid w:val="00013648"/>
    <w:rsid w:val="00013B19"/>
    <w:rsid w:val="000145B2"/>
    <w:rsid w:val="000158E6"/>
    <w:rsid w:val="000160F9"/>
    <w:rsid w:val="00016599"/>
    <w:rsid w:val="00016756"/>
    <w:rsid w:val="00016D52"/>
    <w:rsid w:val="00017114"/>
    <w:rsid w:val="00017DF9"/>
    <w:rsid w:val="00020E45"/>
    <w:rsid w:val="00020E9B"/>
    <w:rsid w:val="00021399"/>
    <w:rsid w:val="000219CD"/>
    <w:rsid w:val="00021BD3"/>
    <w:rsid w:val="00021DE8"/>
    <w:rsid w:val="000225D4"/>
    <w:rsid w:val="00022A1F"/>
    <w:rsid w:val="00022E87"/>
    <w:rsid w:val="00023F18"/>
    <w:rsid w:val="00024279"/>
    <w:rsid w:val="0002448A"/>
    <w:rsid w:val="000247FB"/>
    <w:rsid w:val="000259CF"/>
    <w:rsid w:val="00025B0F"/>
    <w:rsid w:val="00025FC0"/>
    <w:rsid w:val="00026B7C"/>
    <w:rsid w:val="000305C8"/>
    <w:rsid w:val="00030F46"/>
    <w:rsid w:val="00031613"/>
    <w:rsid w:val="00031623"/>
    <w:rsid w:val="00031F5D"/>
    <w:rsid w:val="00032F60"/>
    <w:rsid w:val="00034362"/>
    <w:rsid w:val="0003456A"/>
    <w:rsid w:val="00035079"/>
    <w:rsid w:val="000360B0"/>
    <w:rsid w:val="00036234"/>
    <w:rsid w:val="000365BF"/>
    <w:rsid w:val="0004072B"/>
    <w:rsid w:val="00040A06"/>
    <w:rsid w:val="000413E2"/>
    <w:rsid w:val="00041906"/>
    <w:rsid w:val="00041948"/>
    <w:rsid w:val="00041D82"/>
    <w:rsid w:val="00042085"/>
    <w:rsid w:val="00042995"/>
    <w:rsid w:val="00043220"/>
    <w:rsid w:val="000433ED"/>
    <w:rsid w:val="0004355B"/>
    <w:rsid w:val="000445C8"/>
    <w:rsid w:val="00044F72"/>
    <w:rsid w:val="0004504D"/>
    <w:rsid w:val="00045089"/>
    <w:rsid w:val="00046470"/>
    <w:rsid w:val="000469A4"/>
    <w:rsid w:val="000470E4"/>
    <w:rsid w:val="00047830"/>
    <w:rsid w:val="000478BF"/>
    <w:rsid w:val="00047976"/>
    <w:rsid w:val="00047D27"/>
    <w:rsid w:val="00047DA4"/>
    <w:rsid w:val="00047F69"/>
    <w:rsid w:val="00050458"/>
    <w:rsid w:val="000509A3"/>
    <w:rsid w:val="00050BC4"/>
    <w:rsid w:val="00051B74"/>
    <w:rsid w:val="00052130"/>
    <w:rsid w:val="00052C8F"/>
    <w:rsid w:val="00053586"/>
    <w:rsid w:val="00054119"/>
    <w:rsid w:val="00054436"/>
    <w:rsid w:val="0005465A"/>
    <w:rsid w:val="000549F4"/>
    <w:rsid w:val="00055171"/>
    <w:rsid w:val="000552DD"/>
    <w:rsid w:val="00055365"/>
    <w:rsid w:val="00055C0D"/>
    <w:rsid w:val="00056061"/>
    <w:rsid w:val="00056091"/>
    <w:rsid w:val="00057BFE"/>
    <w:rsid w:val="0006060D"/>
    <w:rsid w:val="0006069E"/>
    <w:rsid w:val="000607A4"/>
    <w:rsid w:val="0006091F"/>
    <w:rsid w:val="00063005"/>
    <w:rsid w:val="00063328"/>
    <w:rsid w:val="00063362"/>
    <w:rsid w:val="00063AB6"/>
    <w:rsid w:val="00064333"/>
    <w:rsid w:val="000650B3"/>
    <w:rsid w:val="00065464"/>
    <w:rsid w:val="0006578C"/>
    <w:rsid w:val="0006676E"/>
    <w:rsid w:val="000669BB"/>
    <w:rsid w:val="00066BD9"/>
    <w:rsid w:val="00066E7D"/>
    <w:rsid w:val="0006719D"/>
    <w:rsid w:val="00067842"/>
    <w:rsid w:val="00070640"/>
    <w:rsid w:val="00070CD9"/>
    <w:rsid w:val="000711BD"/>
    <w:rsid w:val="00071494"/>
    <w:rsid w:val="00071925"/>
    <w:rsid w:val="00072829"/>
    <w:rsid w:val="00073599"/>
    <w:rsid w:val="000746BB"/>
    <w:rsid w:val="00074833"/>
    <w:rsid w:val="00075347"/>
    <w:rsid w:val="0007569A"/>
    <w:rsid w:val="0007609A"/>
    <w:rsid w:val="0007623B"/>
    <w:rsid w:val="00076606"/>
    <w:rsid w:val="0007666C"/>
    <w:rsid w:val="00077365"/>
    <w:rsid w:val="00077AD6"/>
    <w:rsid w:val="00080082"/>
    <w:rsid w:val="00081592"/>
    <w:rsid w:val="00081940"/>
    <w:rsid w:val="000826F0"/>
    <w:rsid w:val="00083631"/>
    <w:rsid w:val="000838D8"/>
    <w:rsid w:val="000843F1"/>
    <w:rsid w:val="0008551B"/>
    <w:rsid w:val="000856EF"/>
    <w:rsid w:val="00085CBA"/>
    <w:rsid w:val="0008613C"/>
    <w:rsid w:val="00087D5D"/>
    <w:rsid w:val="00090377"/>
    <w:rsid w:val="00090453"/>
    <w:rsid w:val="000905FB"/>
    <w:rsid w:val="00092168"/>
    <w:rsid w:val="000922C6"/>
    <w:rsid w:val="000925C1"/>
    <w:rsid w:val="000940EC"/>
    <w:rsid w:val="000941C7"/>
    <w:rsid w:val="000948E4"/>
    <w:rsid w:val="000950F3"/>
    <w:rsid w:val="000957DC"/>
    <w:rsid w:val="00095BAB"/>
    <w:rsid w:val="000967B4"/>
    <w:rsid w:val="000975C6"/>
    <w:rsid w:val="00097866"/>
    <w:rsid w:val="00097A0D"/>
    <w:rsid w:val="000A0514"/>
    <w:rsid w:val="000A05F1"/>
    <w:rsid w:val="000A08D0"/>
    <w:rsid w:val="000A0C95"/>
    <w:rsid w:val="000A0EA1"/>
    <w:rsid w:val="000A11C6"/>
    <w:rsid w:val="000A1355"/>
    <w:rsid w:val="000A394C"/>
    <w:rsid w:val="000A47C6"/>
    <w:rsid w:val="000A4CFE"/>
    <w:rsid w:val="000A5611"/>
    <w:rsid w:val="000A5CAE"/>
    <w:rsid w:val="000A6FD1"/>
    <w:rsid w:val="000A78B5"/>
    <w:rsid w:val="000B072F"/>
    <w:rsid w:val="000B1337"/>
    <w:rsid w:val="000B21BC"/>
    <w:rsid w:val="000B25A2"/>
    <w:rsid w:val="000B3943"/>
    <w:rsid w:val="000B441B"/>
    <w:rsid w:val="000B5AEF"/>
    <w:rsid w:val="000B66EB"/>
    <w:rsid w:val="000B7144"/>
    <w:rsid w:val="000B7399"/>
    <w:rsid w:val="000C067E"/>
    <w:rsid w:val="000C1315"/>
    <w:rsid w:val="000C1CD3"/>
    <w:rsid w:val="000C221D"/>
    <w:rsid w:val="000C22A4"/>
    <w:rsid w:val="000C2ABA"/>
    <w:rsid w:val="000C374A"/>
    <w:rsid w:val="000C3829"/>
    <w:rsid w:val="000C3FAB"/>
    <w:rsid w:val="000C45BD"/>
    <w:rsid w:val="000C53A0"/>
    <w:rsid w:val="000C5CC1"/>
    <w:rsid w:val="000C642A"/>
    <w:rsid w:val="000C6554"/>
    <w:rsid w:val="000C66BB"/>
    <w:rsid w:val="000C68A4"/>
    <w:rsid w:val="000C6C47"/>
    <w:rsid w:val="000C7375"/>
    <w:rsid w:val="000C7675"/>
    <w:rsid w:val="000D08D9"/>
    <w:rsid w:val="000D121D"/>
    <w:rsid w:val="000D1828"/>
    <w:rsid w:val="000D1E59"/>
    <w:rsid w:val="000D1EF9"/>
    <w:rsid w:val="000D2358"/>
    <w:rsid w:val="000D2600"/>
    <w:rsid w:val="000D28D3"/>
    <w:rsid w:val="000D2DE7"/>
    <w:rsid w:val="000D3626"/>
    <w:rsid w:val="000D3AA5"/>
    <w:rsid w:val="000D3EEC"/>
    <w:rsid w:val="000D490E"/>
    <w:rsid w:val="000D6C1F"/>
    <w:rsid w:val="000D73B2"/>
    <w:rsid w:val="000D7CA1"/>
    <w:rsid w:val="000E0964"/>
    <w:rsid w:val="000E1C9E"/>
    <w:rsid w:val="000E25E4"/>
    <w:rsid w:val="000E3376"/>
    <w:rsid w:val="000E3B03"/>
    <w:rsid w:val="000E3BE5"/>
    <w:rsid w:val="000E4049"/>
    <w:rsid w:val="000E486B"/>
    <w:rsid w:val="000E49E1"/>
    <w:rsid w:val="000E4DF5"/>
    <w:rsid w:val="000E5794"/>
    <w:rsid w:val="000E66A8"/>
    <w:rsid w:val="000E68C2"/>
    <w:rsid w:val="000F006D"/>
    <w:rsid w:val="000F0439"/>
    <w:rsid w:val="000F182A"/>
    <w:rsid w:val="000F19B3"/>
    <w:rsid w:val="000F24A3"/>
    <w:rsid w:val="000F2BAD"/>
    <w:rsid w:val="000F4843"/>
    <w:rsid w:val="000F5743"/>
    <w:rsid w:val="000F5CC1"/>
    <w:rsid w:val="000F5D7E"/>
    <w:rsid w:val="000F6224"/>
    <w:rsid w:val="000F654F"/>
    <w:rsid w:val="000F6646"/>
    <w:rsid w:val="000F66CB"/>
    <w:rsid w:val="000F718E"/>
    <w:rsid w:val="00100905"/>
    <w:rsid w:val="00100D9D"/>
    <w:rsid w:val="001014F5"/>
    <w:rsid w:val="00101C44"/>
    <w:rsid w:val="00101C81"/>
    <w:rsid w:val="0010272A"/>
    <w:rsid w:val="001028E5"/>
    <w:rsid w:val="00103943"/>
    <w:rsid w:val="00104E71"/>
    <w:rsid w:val="001054B8"/>
    <w:rsid w:val="0010576C"/>
    <w:rsid w:val="0010666B"/>
    <w:rsid w:val="001068BA"/>
    <w:rsid w:val="00106FDE"/>
    <w:rsid w:val="00110842"/>
    <w:rsid w:val="00111121"/>
    <w:rsid w:val="00111891"/>
    <w:rsid w:val="00112CCB"/>
    <w:rsid w:val="00113C4F"/>
    <w:rsid w:val="001151A7"/>
    <w:rsid w:val="00115B4D"/>
    <w:rsid w:val="00116566"/>
    <w:rsid w:val="00116837"/>
    <w:rsid w:val="001172DD"/>
    <w:rsid w:val="00117724"/>
    <w:rsid w:val="0011778F"/>
    <w:rsid w:val="00117888"/>
    <w:rsid w:val="00117AFB"/>
    <w:rsid w:val="00117E7E"/>
    <w:rsid w:val="00120355"/>
    <w:rsid w:val="0012048C"/>
    <w:rsid w:val="001217A2"/>
    <w:rsid w:val="001217FA"/>
    <w:rsid w:val="00121AD8"/>
    <w:rsid w:val="001225C8"/>
    <w:rsid w:val="00123678"/>
    <w:rsid w:val="001238B6"/>
    <w:rsid w:val="00124636"/>
    <w:rsid w:val="0012467D"/>
    <w:rsid w:val="001248CD"/>
    <w:rsid w:val="00124C82"/>
    <w:rsid w:val="00125217"/>
    <w:rsid w:val="001253D8"/>
    <w:rsid w:val="00125A82"/>
    <w:rsid w:val="00125FE3"/>
    <w:rsid w:val="001263D9"/>
    <w:rsid w:val="001266FE"/>
    <w:rsid w:val="00126E3F"/>
    <w:rsid w:val="0012771F"/>
    <w:rsid w:val="00127C9C"/>
    <w:rsid w:val="00130005"/>
    <w:rsid w:val="0013000E"/>
    <w:rsid w:val="00130945"/>
    <w:rsid w:val="00130AF2"/>
    <w:rsid w:val="00131340"/>
    <w:rsid w:val="001321D6"/>
    <w:rsid w:val="00132BC5"/>
    <w:rsid w:val="00132CE1"/>
    <w:rsid w:val="001337DC"/>
    <w:rsid w:val="001337E8"/>
    <w:rsid w:val="00133A81"/>
    <w:rsid w:val="00134599"/>
    <w:rsid w:val="00136741"/>
    <w:rsid w:val="001369F7"/>
    <w:rsid w:val="00136C5C"/>
    <w:rsid w:val="00137003"/>
    <w:rsid w:val="0013737A"/>
    <w:rsid w:val="00137A89"/>
    <w:rsid w:val="00137B5C"/>
    <w:rsid w:val="001411D3"/>
    <w:rsid w:val="0014181C"/>
    <w:rsid w:val="0014191F"/>
    <w:rsid w:val="001424E1"/>
    <w:rsid w:val="00143D43"/>
    <w:rsid w:val="00143D5A"/>
    <w:rsid w:val="00144B1E"/>
    <w:rsid w:val="0014555F"/>
    <w:rsid w:val="0014619D"/>
    <w:rsid w:val="001469AB"/>
    <w:rsid w:val="001477BE"/>
    <w:rsid w:val="00147803"/>
    <w:rsid w:val="00147B79"/>
    <w:rsid w:val="001501FE"/>
    <w:rsid w:val="00150254"/>
    <w:rsid w:val="00150495"/>
    <w:rsid w:val="00152BA6"/>
    <w:rsid w:val="001531C7"/>
    <w:rsid w:val="00153424"/>
    <w:rsid w:val="001534BC"/>
    <w:rsid w:val="00153676"/>
    <w:rsid w:val="00153DCD"/>
    <w:rsid w:val="0015441E"/>
    <w:rsid w:val="00155B7A"/>
    <w:rsid w:val="00156404"/>
    <w:rsid w:val="001577A4"/>
    <w:rsid w:val="001577C2"/>
    <w:rsid w:val="00160199"/>
    <w:rsid w:val="00160DAD"/>
    <w:rsid w:val="00161262"/>
    <w:rsid w:val="00161CD8"/>
    <w:rsid w:val="001621B7"/>
    <w:rsid w:val="00162939"/>
    <w:rsid w:val="00163391"/>
    <w:rsid w:val="001633B2"/>
    <w:rsid w:val="00163A80"/>
    <w:rsid w:val="00163B29"/>
    <w:rsid w:val="001642E3"/>
    <w:rsid w:val="001652AD"/>
    <w:rsid w:val="00165DED"/>
    <w:rsid w:val="0016607B"/>
    <w:rsid w:val="001675B7"/>
    <w:rsid w:val="001703FE"/>
    <w:rsid w:val="001705E7"/>
    <w:rsid w:val="001710CD"/>
    <w:rsid w:val="00172944"/>
    <w:rsid w:val="00173356"/>
    <w:rsid w:val="0017365A"/>
    <w:rsid w:val="00173737"/>
    <w:rsid w:val="0017394A"/>
    <w:rsid w:val="00173B55"/>
    <w:rsid w:val="00173CB0"/>
    <w:rsid w:val="001746EC"/>
    <w:rsid w:val="00174BA7"/>
    <w:rsid w:val="00174D53"/>
    <w:rsid w:val="00175549"/>
    <w:rsid w:val="00175B7E"/>
    <w:rsid w:val="00176EF5"/>
    <w:rsid w:val="0017752D"/>
    <w:rsid w:val="001778DC"/>
    <w:rsid w:val="001801EE"/>
    <w:rsid w:val="001801F8"/>
    <w:rsid w:val="0018025E"/>
    <w:rsid w:val="00180F9C"/>
    <w:rsid w:val="00181BBC"/>
    <w:rsid w:val="00181E9F"/>
    <w:rsid w:val="001826C5"/>
    <w:rsid w:val="00182794"/>
    <w:rsid w:val="001839B0"/>
    <w:rsid w:val="001841AC"/>
    <w:rsid w:val="0018427D"/>
    <w:rsid w:val="00184ECC"/>
    <w:rsid w:val="001850CB"/>
    <w:rsid w:val="001859F5"/>
    <w:rsid w:val="0018668D"/>
    <w:rsid w:val="001871AF"/>
    <w:rsid w:val="001873EB"/>
    <w:rsid w:val="00187E92"/>
    <w:rsid w:val="00190188"/>
    <w:rsid w:val="00191442"/>
    <w:rsid w:val="00191993"/>
    <w:rsid w:val="001927C7"/>
    <w:rsid w:val="00192C2E"/>
    <w:rsid w:val="00193010"/>
    <w:rsid w:val="00193216"/>
    <w:rsid w:val="00193304"/>
    <w:rsid w:val="001935E9"/>
    <w:rsid w:val="00193758"/>
    <w:rsid w:val="00193BAA"/>
    <w:rsid w:val="00193EF5"/>
    <w:rsid w:val="001942DC"/>
    <w:rsid w:val="0019450C"/>
    <w:rsid w:val="00194AFC"/>
    <w:rsid w:val="001954EA"/>
    <w:rsid w:val="00195C74"/>
    <w:rsid w:val="001960B4"/>
    <w:rsid w:val="00197EA0"/>
    <w:rsid w:val="001A244C"/>
    <w:rsid w:val="001A2F1A"/>
    <w:rsid w:val="001A44A0"/>
    <w:rsid w:val="001A4BFE"/>
    <w:rsid w:val="001A50C7"/>
    <w:rsid w:val="001A5180"/>
    <w:rsid w:val="001A563D"/>
    <w:rsid w:val="001A59CB"/>
    <w:rsid w:val="001A60D3"/>
    <w:rsid w:val="001A6B3B"/>
    <w:rsid w:val="001A73FE"/>
    <w:rsid w:val="001A7FA1"/>
    <w:rsid w:val="001B063A"/>
    <w:rsid w:val="001B1111"/>
    <w:rsid w:val="001B1136"/>
    <w:rsid w:val="001B1B00"/>
    <w:rsid w:val="001B2C9B"/>
    <w:rsid w:val="001B34FD"/>
    <w:rsid w:val="001B3CF3"/>
    <w:rsid w:val="001B4BCF"/>
    <w:rsid w:val="001B58ED"/>
    <w:rsid w:val="001B62B5"/>
    <w:rsid w:val="001B62C6"/>
    <w:rsid w:val="001B6854"/>
    <w:rsid w:val="001B73DD"/>
    <w:rsid w:val="001B7F24"/>
    <w:rsid w:val="001C0264"/>
    <w:rsid w:val="001C0B36"/>
    <w:rsid w:val="001C1A47"/>
    <w:rsid w:val="001C1F61"/>
    <w:rsid w:val="001C2254"/>
    <w:rsid w:val="001C2274"/>
    <w:rsid w:val="001C259C"/>
    <w:rsid w:val="001C2814"/>
    <w:rsid w:val="001C2AEE"/>
    <w:rsid w:val="001C2DE2"/>
    <w:rsid w:val="001C2E9C"/>
    <w:rsid w:val="001C4429"/>
    <w:rsid w:val="001C4E96"/>
    <w:rsid w:val="001C549C"/>
    <w:rsid w:val="001C57C7"/>
    <w:rsid w:val="001C5AE2"/>
    <w:rsid w:val="001C6EE3"/>
    <w:rsid w:val="001C6F22"/>
    <w:rsid w:val="001C7521"/>
    <w:rsid w:val="001C79B0"/>
    <w:rsid w:val="001D0D99"/>
    <w:rsid w:val="001D109F"/>
    <w:rsid w:val="001D1420"/>
    <w:rsid w:val="001D2448"/>
    <w:rsid w:val="001D25AC"/>
    <w:rsid w:val="001D2EB2"/>
    <w:rsid w:val="001D3864"/>
    <w:rsid w:val="001D4375"/>
    <w:rsid w:val="001D454B"/>
    <w:rsid w:val="001D56BE"/>
    <w:rsid w:val="001D5827"/>
    <w:rsid w:val="001D5C35"/>
    <w:rsid w:val="001D6364"/>
    <w:rsid w:val="001D64D2"/>
    <w:rsid w:val="001D742E"/>
    <w:rsid w:val="001D7488"/>
    <w:rsid w:val="001D7724"/>
    <w:rsid w:val="001D788E"/>
    <w:rsid w:val="001D7B41"/>
    <w:rsid w:val="001E053A"/>
    <w:rsid w:val="001E07C7"/>
    <w:rsid w:val="001E0B46"/>
    <w:rsid w:val="001E179D"/>
    <w:rsid w:val="001E1FB1"/>
    <w:rsid w:val="001E2820"/>
    <w:rsid w:val="001E292E"/>
    <w:rsid w:val="001E2944"/>
    <w:rsid w:val="001E3226"/>
    <w:rsid w:val="001E3A15"/>
    <w:rsid w:val="001E3C6C"/>
    <w:rsid w:val="001E45A8"/>
    <w:rsid w:val="001E51E8"/>
    <w:rsid w:val="001E67F6"/>
    <w:rsid w:val="001E6F45"/>
    <w:rsid w:val="001E788A"/>
    <w:rsid w:val="001F02A9"/>
    <w:rsid w:val="001F14F4"/>
    <w:rsid w:val="001F17A5"/>
    <w:rsid w:val="001F2833"/>
    <w:rsid w:val="001F3132"/>
    <w:rsid w:val="001F3203"/>
    <w:rsid w:val="001F3388"/>
    <w:rsid w:val="001F3A36"/>
    <w:rsid w:val="001F3CF1"/>
    <w:rsid w:val="001F45D7"/>
    <w:rsid w:val="001F51AB"/>
    <w:rsid w:val="001F55C7"/>
    <w:rsid w:val="001F5626"/>
    <w:rsid w:val="001F6200"/>
    <w:rsid w:val="001F6979"/>
    <w:rsid w:val="001F7252"/>
    <w:rsid w:val="001F7590"/>
    <w:rsid w:val="001F78E6"/>
    <w:rsid w:val="0020071D"/>
    <w:rsid w:val="00200A34"/>
    <w:rsid w:val="00200AA7"/>
    <w:rsid w:val="00200B1F"/>
    <w:rsid w:val="00200EAD"/>
    <w:rsid w:val="00201183"/>
    <w:rsid w:val="00202341"/>
    <w:rsid w:val="00202B19"/>
    <w:rsid w:val="00202EC6"/>
    <w:rsid w:val="0020301B"/>
    <w:rsid w:val="0020342C"/>
    <w:rsid w:val="00203855"/>
    <w:rsid w:val="00203EA1"/>
    <w:rsid w:val="0020417C"/>
    <w:rsid w:val="00205789"/>
    <w:rsid w:val="0020614F"/>
    <w:rsid w:val="00206589"/>
    <w:rsid w:val="0020668C"/>
    <w:rsid w:val="002066B7"/>
    <w:rsid w:val="00206B32"/>
    <w:rsid w:val="00206EF5"/>
    <w:rsid w:val="00207A4F"/>
    <w:rsid w:val="00207F8F"/>
    <w:rsid w:val="002101E8"/>
    <w:rsid w:val="00211B0B"/>
    <w:rsid w:val="00211E4D"/>
    <w:rsid w:val="00212EC8"/>
    <w:rsid w:val="00212F40"/>
    <w:rsid w:val="002133FD"/>
    <w:rsid w:val="002134ED"/>
    <w:rsid w:val="0021365E"/>
    <w:rsid w:val="00213AB6"/>
    <w:rsid w:val="00213FB0"/>
    <w:rsid w:val="0021404F"/>
    <w:rsid w:val="0021475D"/>
    <w:rsid w:val="0021498A"/>
    <w:rsid w:val="00214E00"/>
    <w:rsid w:val="0021586F"/>
    <w:rsid w:val="00215C60"/>
    <w:rsid w:val="00217E37"/>
    <w:rsid w:val="00220C38"/>
    <w:rsid w:val="00221116"/>
    <w:rsid w:val="00221A3E"/>
    <w:rsid w:val="00223084"/>
    <w:rsid w:val="0022354B"/>
    <w:rsid w:val="00223623"/>
    <w:rsid w:val="00223E07"/>
    <w:rsid w:val="002240FC"/>
    <w:rsid w:val="002243EA"/>
    <w:rsid w:val="00224499"/>
    <w:rsid w:val="002255F5"/>
    <w:rsid w:val="00225F3F"/>
    <w:rsid w:val="00226502"/>
    <w:rsid w:val="002269A8"/>
    <w:rsid w:val="00227424"/>
    <w:rsid w:val="00227FB9"/>
    <w:rsid w:val="002302BD"/>
    <w:rsid w:val="00231001"/>
    <w:rsid w:val="002319E0"/>
    <w:rsid w:val="00232693"/>
    <w:rsid w:val="002327E6"/>
    <w:rsid w:val="00232B34"/>
    <w:rsid w:val="00232D95"/>
    <w:rsid w:val="00234257"/>
    <w:rsid w:val="0023495E"/>
    <w:rsid w:val="00234BBC"/>
    <w:rsid w:val="002353E3"/>
    <w:rsid w:val="0023541C"/>
    <w:rsid w:val="002355E0"/>
    <w:rsid w:val="00235BF0"/>
    <w:rsid w:val="002360DB"/>
    <w:rsid w:val="0023627C"/>
    <w:rsid w:val="002378AD"/>
    <w:rsid w:val="00240A25"/>
    <w:rsid w:val="00240C8C"/>
    <w:rsid w:val="00241C03"/>
    <w:rsid w:val="00241C9A"/>
    <w:rsid w:val="002426B7"/>
    <w:rsid w:val="00242C98"/>
    <w:rsid w:val="002444F6"/>
    <w:rsid w:val="002456B7"/>
    <w:rsid w:val="00245CBE"/>
    <w:rsid w:val="002466BF"/>
    <w:rsid w:val="002466DA"/>
    <w:rsid w:val="00247380"/>
    <w:rsid w:val="00251A19"/>
    <w:rsid w:val="00251C49"/>
    <w:rsid w:val="002543A0"/>
    <w:rsid w:val="002544B9"/>
    <w:rsid w:val="00254F0F"/>
    <w:rsid w:val="00254F24"/>
    <w:rsid w:val="00255B13"/>
    <w:rsid w:val="002604C5"/>
    <w:rsid w:val="00261811"/>
    <w:rsid w:val="00262ABB"/>
    <w:rsid w:val="00262FC0"/>
    <w:rsid w:val="00264528"/>
    <w:rsid w:val="00264975"/>
    <w:rsid w:val="00264EDB"/>
    <w:rsid w:val="002654DF"/>
    <w:rsid w:val="002658CF"/>
    <w:rsid w:val="00265E86"/>
    <w:rsid w:val="00266321"/>
    <w:rsid w:val="0026743C"/>
    <w:rsid w:val="0026792E"/>
    <w:rsid w:val="00267CB2"/>
    <w:rsid w:val="00271055"/>
    <w:rsid w:val="00271D6F"/>
    <w:rsid w:val="002720D8"/>
    <w:rsid w:val="00272A5F"/>
    <w:rsid w:val="00273D8C"/>
    <w:rsid w:val="0027455D"/>
    <w:rsid w:val="002746F1"/>
    <w:rsid w:val="00275787"/>
    <w:rsid w:val="00276FE5"/>
    <w:rsid w:val="00277260"/>
    <w:rsid w:val="00277671"/>
    <w:rsid w:val="002778B1"/>
    <w:rsid w:val="00277BBD"/>
    <w:rsid w:val="002804DD"/>
    <w:rsid w:val="00280B7C"/>
    <w:rsid w:val="00281253"/>
    <w:rsid w:val="002819CE"/>
    <w:rsid w:val="00281EE4"/>
    <w:rsid w:val="00282115"/>
    <w:rsid w:val="00282B64"/>
    <w:rsid w:val="0028362F"/>
    <w:rsid w:val="00283A28"/>
    <w:rsid w:val="0028411A"/>
    <w:rsid w:val="00284435"/>
    <w:rsid w:val="00284B6E"/>
    <w:rsid w:val="00284E51"/>
    <w:rsid w:val="00285B3B"/>
    <w:rsid w:val="00286A0E"/>
    <w:rsid w:val="00286B6E"/>
    <w:rsid w:val="00286EAB"/>
    <w:rsid w:val="00286F27"/>
    <w:rsid w:val="002874FF"/>
    <w:rsid w:val="002906AF"/>
    <w:rsid w:val="00290C65"/>
    <w:rsid w:val="00291050"/>
    <w:rsid w:val="00291236"/>
    <w:rsid w:val="00292559"/>
    <w:rsid w:val="0029377F"/>
    <w:rsid w:val="002941F9"/>
    <w:rsid w:val="002942BC"/>
    <w:rsid w:val="00294476"/>
    <w:rsid w:val="002947ED"/>
    <w:rsid w:val="00294911"/>
    <w:rsid w:val="00294FBB"/>
    <w:rsid w:val="002955CE"/>
    <w:rsid w:val="00295662"/>
    <w:rsid w:val="00295C55"/>
    <w:rsid w:val="00296875"/>
    <w:rsid w:val="002A02CB"/>
    <w:rsid w:val="002A0570"/>
    <w:rsid w:val="002A1814"/>
    <w:rsid w:val="002A28AF"/>
    <w:rsid w:val="002A295E"/>
    <w:rsid w:val="002A2AF1"/>
    <w:rsid w:val="002A384F"/>
    <w:rsid w:val="002A39E2"/>
    <w:rsid w:val="002A3CD5"/>
    <w:rsid w:val="002A3F24"/>
    <w:rsid w:val="002A42D6"/>
    <w:rsid w:val="002A5029"/>
    <w:rsid w:val="002A53D2"/>
    <w:rsid w:val="002A58FF"/>
    <w:rsid w:val="002A670C"/>
    <w:rsid w:val="002A6FA0"/>
    <w:rsid w:val="002A729B"/>
    <w:rsid w:val="002A7537"/>
    <w:rsid w:val="002B0842"/>
    <w:rsid w:val="002B0EBF"/>
    <w:rsid w:val="002B0F1A"/>
    <w:rsid w:val="002B1408"/>
    <w:rsid w:val="002B1475"/>
    <w:rsid w:val="002B1F16"/>
    <w:rsid w:val="002B2675"/>
    <w:rsid w:val="002B291B"/>
    <w:rsid w:val="002B3AFE"/>
    <w:rsid w:val="002B3EFC"/>
    <w:rsid w:val="002B3FDC"/>
    <w:rsid w:val="002B4047"/>
    <w:rsid w:val="002B586D"/>
    <w:rsid w:val="002B6351"/>
    <w:rsid w:val="002B68F5"/>
    <w:rsid w:val="002B7424"/>
    <w:rsid w:val="002B77CB"/>
    <w:rsid w:val="002C0C21"/>
    <w:rsid w:val="002C15F6"/>
    <w:rsid w:val="002C1A41"/>
    <w:rsid w:val="002C31D9"/>
    <w:rsid w:val="002C3825"/>
    <w:rsid w:val="002C39F4"/>
    <w:rsid w:val="002C3C3F"/>
    <w:rsid w:val="002C42E2"/>
    <w:rsid w:val="002C445E"/>
    <w:rsid w:val="002C50A3"/>
    <w:rsid w:val="002C587F"/>
    <w:rsid w:val="002C69CB"/>
    <w:rsid w:val="002C6B75"/>
    <w:rsid w:val="002C7D78"/>
    <w:rsid w:val="002D1788"/>
    <w:rsid w:val="002D198F"/>
    <w:rsid w:val="002D1D13"/>
    <w:rsid w:val="002D1E86"/>
    <w:rsid w:val="002D29D2"/>
    <w:rsid w:val="002D56AA"/>
    <w:rsid w:val="002D586F"/>
    <w:rsid w:val="002D5C28"/>
    <w:rsid w:val="002D5DCE"/>
    <w:rsid w:val="002D6AEB"/>
    <w:rsid w:val="002D6CF8"/>
    <w:rsid w:val="002D7AEE"/>
    <w:rsid w:val="002E005B"/>
    <w:rsid w:val="002E0EF5"/>
    <w:rsid w:val="002E13AB"/>
    <w:rsid w:val="002E19AF"/>
    <w:rsid w:val="002E1E03"/>
    <w:rsid w:val="002E269D"/>
    <w:rsid w:val="002E326A"/>
    <w:rsid w:val="002E3D6F"/>
    <w:rsid w:val="002E41DE"/>
    <w:rsid w:val="002E549E"/>
    <w:rsid w:val="002E56D7"/>
    <w:rsid w:val="002E747B"/>
    <w:rsid w:val="002F03B2"/>
    <w:rsid w:val="002F0518"/>
    <w:rsid w:val="002F0920"/>
    <w:rsid w:val="002F0986"/>
    <w:rsid w:val="002F1181"/>
    <w:rsid w:val="002F144C"/>
    <w:rsid w:val="002F1A9A"/>
    <w:rsid w:val="002F206C"/>
    <w:rsid w:val="002F2ADC"/>
    <w:rsid w:val="002F2B69"/>
    <w:rsid w:val="002F3535"/>
    <w:rsid w:val="002F4272"/>
    <w:rsid w:val="002F4927"/>
    <w:rsid w:val="002F4B3E"/>
    <w:rsid w:val="002F4BDC"/>
    <w:rsid w:val="002F4D09"/>
    <w:rsid w:val="002F5A11"/>
    <w:rsid w:val="002F70A4"/>
    <w:rsid w:val="002F7AE8"/>
    <w:rsid w:val="00300109"/>
    <w:rsid w:val="003005AC"/>
    <w:rsid w:val="00302A94"/>
    <w:rsid w:val="00303EE4"/>
    <w:rsid w:val="0030461C"/>
    <w:rsid w:val="00304FBC"/>
    <w:rsid w:val="0030599F"/>
    <w:rsid w:val="00305A33"/>
    <w:rsid w:val="00305E9D"/>
    <w:rsid w:val="00305EEB"/>
    <w:rsid w:val="00305F50"/>
    <w:rsid w:val="003064AB"/>
    <w:rsid w:val="00306D43"/>
    <w:rsid w:val="003075B1"/>
    <w:rsid w:val="00307A3B"/>
    <w:rsid w:val="00307BCA"/>
    <w:rsid w:val="00312811"/>
    <w:rsid w:val="00312A9E"/>
    <w:rsid w:val="00312E09"/>
    <w:rsid w:val="00313D59"/>
    <w:rsid w:val="00314D56"/>
    <w:rsid w:val="00315924"/>
    <w:rsid w:val="003169C1"/>
    <w:rsid w:val="003177E1"/>
    <w:rsid w:val="00317A8B"/>
    <w:rsid w:val="00317E34"/>
    <w:rsid w:val="00320301"/>
    <w:rsid w:val="003204E3"/>
    <w:rsid w:val="003209D2"/>
    <w:rsid w:val="00321922"/>
    <w:rsid w:val="00321EBC"/>
    <w:rsid w:val="00322B95"/>
    <w:rsid w:val="00322E78"/>
    <w:rsid w:val="0032392F"/>
    <w:rsid w:val="00323A1B"/>
    <w:rsid w:val="00324C87"/>
    <w:rsid w:val="0032567D"/>
    <w:rsid w:val="00325836"/>
    <w:rsid w:val="003268BB"/>
    <w:rsid w:val="0032774C"/>
    <w:rsid w:val="00327BC9"/>
    <w:rsid w:val="00330142"/>
    <w:rsid w:val="003301DC"/>
    <w:rsid w:val="00330392"/>
    <w:rsid w:val="003303AD"/>
    <w:rsid w:val="00330520"/>
    <w:rsid w:val="00330AFB"/>
    <w:rsid w:val="00331120"/>
    <w:rsid w:val="00331281"/>
    <w:rsid w:val="003315DD"/>
    <w:rsid w:val="0033202B"/>
    <w:rsid w:val="00332053"/>
    <w:rsid w:val="00333689"/>
    <w:rsid w:val="00333F85"/>
    <w:rsid w:val="00334A7B"/>
    <w:rsid w:val="003357A5"/>
    <w:rsid w:val="0033632B"/>
    <w:rsid w:val="003371FE"/>
    <w:rsid w:val="00337B15"/>
    <w:rsid w:val="0034027A"/>
    <w:rsid w:val="00340746"/>
    <w:rsid w:val="003408DC"/>
    <w:rsid w:val="00341249"/>
    <w:rsid w:val="00341436"/>
    <w:rsid w:val="0034173B"/>
    <w:rsid w:val="0034240E"/>
    <w:rsid w:val="00342545"/>
    <w:rsid w:val="00342F8C"/>
    <w:rsid w:val="0034325D"/>
    <w:rsid w:val="00343A40"/>
    <w:rsid w:val="0034408F"/>
    <w:rsid w:val="003442CB"/>
    <w:rsid w:val="003448B9"/>
    <w:rsid w:val="00344A89"/>
    <w:rsid w:val="00344ADE"/>
    <w:rsid w:val="00344ADF"/>
    <w:rsid w:val="003453BC"/>
    <w:rsid w:val="00346466"/>
    <w:rsid w:val="0035067B"/>
    <w:rsid w:val="003508CE"/>
    <w:rsid w:val="00350C46"/>
    <w:rsid w:val="00352003"/>
    <w:rsid w:val="003521A6"/>
    <w:rsid w:val="00353435"/>
    <w:rsid w:val="003536E5"/>
    <w:rsid w:val="00353954"/>
    <w:rsid w:val="003539D4"/>
    <w:rsid w:val="003550EE"/>
    <w:rsid w:val="003552F7"/>
    <w:rsid w:val="0035532C"/>
    <w:rsid w:val="003612DD"/>
    <w:rsid w:val="0036151F"/>
    <w:rsid w:val="00364EBF"/>
    <w:rsid w:val="0036530E"/>
    <w:rsid w:val="0036544B"/>
    <w:rsid w:val="00365461"/>
    <w:rsid w:val="0036583F"/>
    <w:rsid w:val="00365DBD"/>
    <w:rsid w:val="00366E5E"/>
    <w:rsid w:val="00370186"/>
    <w:rsid w:val="00370214"/>
    <w:rsid w:val="003702BF"/>
    <w:rsid w:val="00372679"/>
    <w:rsid w:val="00373EA3"/>
    <w:rsid w:val="00374053"/>
    <w:rsid w:val="00374931"/>
    <w:rsid w:val="00374CB6"/>
    <w:rsid w:val="003750F7"/>
    <w:rsid w:val="0037562B"/>
    <w:rsid w:val="00376002"/>
    <w:rsid w:val="0037657E"/>
    <w:rsid w:val="00377459"/>
    <w:rsid w:val="00377572"/>
    <w:rsid w:val="00380166"/>
    <w:rsid w:val="00380A70"/>
    <w:rsid w:val="00380BD0"/>
    <w:rsid w:val="0038144B"/>
    <w:rsid w:val="00381582"/>
    <w:rsid w:val="00381B62"/>
    <w:rsid w:val="003825D4"/>
    <w:rsid w:val="00382A1F"/>
    <w:rsid w:val="00383057"/>
    <w:rsid w:val="00384042"/>
    <w:rsid w:val="003841FF"/>
    <w:rsid w:val="00384423"/>
    <w:rsid w:val="00384BCD"/>
    <w:rsid w:val="00384C24"/>
    <w:rsid w:val="00385F16"/>
    <w:rsid w:val="0038783F"/>
    <w:rsid w:val="00390228"/>
    <w:rsid w:val="003903A8"/>
    <w:rsid w:val="00392D80"/>
    <w:rsid w:val="00393EDE"/>
    <w:rsid w:val="003942FC"/>
    <w:rsid w:val="0039551C"/>
    <w:rsid w:val="003958AE"/>
    <w:rsid w:val="00396ADC"/>
    <w:rsid w:val="00396C30"/>
    <w:rsid w:val="003978CB"/>
    <w:rsid w:val="003A08F9"/>
    <w:rsid w:val="003A1526"/>
    <w:rsid w:val="003A1642"/>
    <w:rsid w:val="003A1B7C"/>
    <w:rsid w:val="003A1EC3"/>
    <w:rsid w:val="003A2195"/>
    <w:rsid w:val="003A2261"/>
    <w:rsid w:val="003A2702"/>
    <w:rsid w:val="003A36A7"/>
    <w:rsid w:val="003A3FE2"/>
    <w:rsid w:val="003A4673"/>
    <w:rsid w:val="003A51DF"/>
    <w:rsid w:val="003A554E"/>
    <w:rsid w:val="003A59BF"/>
    <w:rsid w:val="003A5BF3"/>
    <w:rsid w:val="003A615D"/>
    <w:rsid w:val="003A65F4"/>
    <w:rsid w:val="003A6CA0"/>
    <w:rsid w:val="003A6EE4"/>
    <w:rsid w:val="003A72A6"/>
    <w:rsid w:val="003A74F4"/>
    <w:rsid w:val="003A77F5"/>
    <w:rsid w:val="003B03AB"/>
    <w:rsid w:val="003B0A62"/>
    <w:rsid w:val="003B18BA"/>
    <w:rsid w:val="003B264E"/>
    <w:rsid w:val="003B2F8F"/>
    <w:rsid w:val="003B3225"/>
    <w:rsid w:val="003B4060"/>
    <w:rsid w:val="003B518B"/>
    <w:rsid w:val="003C0933"/>
    <w:rsid w:val="003C0997"/>
    <w:rsid w:val="003C16E8"/>
    <w:rsid w:val="003C1D24"/>
    <w:rsid w:val="003C31C2"/>
    <w:rsid w:val="003C456B"/>
    <w:rsid w:val="003C4C8E"/>
    <w:rsid w:val="003C544C"/>
    <w:rsid w:val="003C66FA"/>
    <w:rsid w:val="003C6813"/>
    <w:rsid w:val="003D0029"/>
    <w:rsid w:val="003D057E"/>
    <w:rsid w:val="003D05B4"/>
    <w:rsid w:val="003D06E7"/>
    <w:rsid w:val="003D083A"/>
    <w:rsid w:val="003D0F1A"/>
    <w:rsid w:val="003D1BB0"/>
    <w:rsid w:val="003D2404"/>
    <w:rsid w:val="003D275C"/>
    <w:rsid w:val="003D2AC4"/>
    <w:rsid w:val="003D3906"/>
    <w:rsid w:val="003D42D0"/>
    <w:rsid w:val="003D43B2"/>
    <w:rsid w:val="003D450A"/>
    <w:rsid w:val="003D4884"/>
    <w:rsid w:val="003D4E6E"/>
    <w:rsid w:val="003D5AF7"/>
    <w:rsid w:val="003D690F"/>
    <w:rsid w:val="003D6D83"/>
    <w:rsid w:val="003E068B"/>
    <w:rsid w:val="003E0966"/>
    <w:rsid w:val="003E1048"/>
    <w:rsid w:val="003E12B7"/>
    <w:rsid w:val="003E201D"/>
    <w:rsid w:val="003E300C"/>
    <w:rsid w:val="003E39E9"/>
    <w:rsid w:val="003E3C2D"/>
    <w:rsid w:val="003E4F2B"/>
    <w:rsid w:val="003E51F2"/>
    <w:rsid w:val="003E5C85"/>
    <w:rsid w:val="003E5EAB"/>
    <w:rsid w:val="003E6BFB"/>
    <w:rsid w:val="003E79DF"/>
    <w:rsid w:val="003F3459"/>
    <w:rsid w:val="003F4C91"/>
    <w:rsid w:val="003F50DB"/>
    <w:rsid w:val="003F70B8"/>
    <w:rsid w:val="003F7CDA"/>
    <w:rsid w:val="00400218"/>
    <w:rsid w:val="004007F0"/>
    <w:rsid w:val="0040176F"/>
    <w:rsid w:val="00401EA7"/>
    <w:rsid w:val="0040262F"/>
    <w:rsid w:val="00402D57"/>
    <w:rsid w:val="00402E6D"/>
    <w:rsid w:val="004038A5"/>
    <w:rsid w:val="004038D5"/>
    <w:rsid w:val="004038EE"/>
    <w:rsid w:val="00403B0E"/>
    <w:rsid w:val="00404775"/>
    <w:rsid w:val="00404C9E"/>
    <w:rsid w:val="0040504E"/>
    <w:rsid w:val="0040621A"/>
    <w:rsid w:val="00406395"/>
    <w:rsid w:val="00406E4A"/>
    <w:rsid w:val="00407726"/>
    <w:rsid w:val="004100CA"/>
    <w:rsid w:val="004106B9"/>
    <w:rsid w:val="00411538"/>
    <w:rsid w:val="00411940"/>
    <w:rsid w:val="00411B3A"/>
    <w:rsid w:val="004123B2"/>
    <w:rsid w:val="004126E9"/>
    <w:rsid w:val="004136B7"/>
    <w:rsid w:val="00413C15"/>
    <w:rsid w:val="00413CCD"/>
    <w:rsid w:val="00414962"/>
    <w:rsid w:val="00414D80"/>
    <w:rsid w:val="00414EEE"/>
    <w:rsid w:val="004150A1"/>
    <w:rsid w:val="004153DC"/>
    <w:rsid w:val="004160AE"/>
    <w:rsid w:val="00416D45"/>
    <w:rsid w:val="00420353"/>
    <w:rsid w:val="00420907"/>
    <w:rsid w:val="004219FB"/>
    <w:rsid w:val="00422EC7"/>
    <w:rsid w:val="00423BF6"/>
    <w:rsid w:val="00423CE6"/>
    <w:rsid w:val="00423E77"/>
    <w:rsid w:val="00425F90"/>
    <w:rsid w:val="00427D88"/>
    <w:rsid w:val="00430BC3"/>
    <w:rsid w:val="00431064"/>
    <w:rsid w:val="00431249"/>
    <w:rsid w:val="004313D1"/>
    <w:rsid w:val="00431D22"/>
    <w:rsid w:val="0043273F"/>
    <w:rsid w:val="0043288E"/>
    <w:rsid w:val="004329A5"/>
    <w:rsid w:val="00433314"/>
    <w:rsid w:val="00433725"/>
    <w:rsid w:val="0043417B"/>
    <w:rsid w:val="00434426"/>
    <w:rsid w:val="004346A0"/>
    <w:rsid w:val="00434D19"/>
    <w:rsid w:val="00435608"/>
    <w:rsid w:val="00435B70"/>
    <w:rsid w:val="0043688C"/>
    <w:rsid w:val="0043763C"/>
    <w:rsid w:val="00440A61"/>
    <w:rsid w:val="00441747"/>
    <w:rsid w:val="00441B51"/>
    <w:rsid w:val="00446685"/>
    <w:rsid w:val="00446B3E"/>
    <w:rsid w:val="00446C49"/>
    <w:rsid w:val="00447870"/>
    <w:rsid w:val="004504DC"/>
    <w:rsid w:val="00450895"/>
    <w:rsid w:val="00451FCE"/>
    <w:rsid w:val="0045200F"/>
    <w:rsid w:val="0045317C"/>
    <w:rsid w:val="0045353F"/>
    <w:rsid w:val="004542AC"/>
    <w:rsid w:val="00454541"/>
    <w:rsid w:val="00454A4E"/>
    <w:rsid w:val="00454AFB"/>
    <w:rsid w:val="0045603A"/>
    <w:rsid w:val="0045638A"/>
    <w:rsid w:val="00457004"/>
    <w:rsid w:val="00457FD5"/>
    <w:rsid w:val="00460811"/>
    <w:rsid w:val="004608DF"/>
    <w:rsid w:val="00460C7F"/>
    <w:rsid w:val="00460E07"/>
    <w:rsid w:val="00461323"/>
    <w:rsid w:val="00461BC4"/>
    <w:rsid w:val="004632FC"/>
    <w:rsid w:val="004635EB"/>
    <w:rsid w:val="00463613"/>
    <w:rsid w:val="0046582B"/>
    <w:rsid w:val="00466A13"/>
    <w:rsid w:val="00466C46"/>
    <w:rsid w:val="00466D9F"/>
    <w:rsid w:val="00467669"/>
    <w:rsid w:val="00467DA7"/>
    <w:rsid w:val="00470FEB"/>
    <w:rsid w:val="00471416"/>
    <w:rsid w:val="00472014"/>
    <w:rsid w:val="004723F7"/>
    <w:rsid w:val="00472CF0"/>
    <w:rsid w:val="00473300"/>
    <w:rsid w:val="00473615"/>
    <w:rsid w:val="00474051"/>
    <w:rsid w:val="00475B49"/>
    <w:rsid w:val="00475D9A"/>
    <w:rsid w:val="00475EB9"/>
    <w:rsid w:val="0047684F"/>
    <w:rsid w:val="004775E8"/>
    <w:rsid w:val="00477CFC"/>
    <w:rsid w:val="00477EC4"/>
    <w:rsid w:val="00481C48"/>
    <w:rsid w:val="00481E36"/>
    <w:rsid w:val="00481EAA"/>
    <w:rsid w:val="00481EE4"/>
    <w:rsid w:val="00482012"/>
    <w:rsid w:val="0048221C"/>
    <w:rsid w:val="004840FB"/>
    <w:rsid w:val="00484300"/>
    <w:rsid w:val="00484366"/>
    <w:rsid w:val="0048498F"/>
    <w:rsid w:val="00484B8D"/>
    <w:rsid w:val="00484D23"/>
    <w:rsid w:val="00485D3F"/>
    <w:rsid w:val="0048662E"/>
    <w:rsid w:val="00486772"/>
    <w:rsid w:val="004868ED"/>
    <w:rsid w:val="00486ED7"/>
    <w:rsid w:val="00486F06"/>
    <w:rsid w:val="00486FE2"/>
    <w:rsid w:val="004871A4"/>
    <w:rsid w:val="0048780C"/>
    <w:rsid w:val="004900CE"/>
    <w:rsid w:val="00490BEE"/>
    <w:rsid w:val="00492302"/>
    <w:rsid w:val="004927CB"/>
    <w:rsid w:val="00492A30"/>
    <w:rsid w:val="00493303"/>
    <w:rsid w:val="0049348F"/>
    <w:rsid w:val="004940AE"/>
    <w:rsid w:val="00494119"/>
    <w:rsid w:val="00494E53"/>
    <w:rsid w:val="00494E92"/>
    <w:rsid w:val="004950EA"/>
    <w:rsid w:val="00495E77"/>
    <w:rsid w:val="00497088"/>
    <w:rsid w:val="004977AB"/>
    <w:rsid w:val="004A26B1"/>
    <w:rsid w:val="004A2F95"/>
    <w:rsid w:val="004A378C"/>
    <w:rsid w:val="004A37FE"/>
    <w:rsid w:val="004A3B73"/>
    <w:rsid w:val="004A3D03"/>
    <w:rsid w:val="004A4884"/>
    <w:rsid w:val="004A4E1F"/>
    <w:rsid w:val="004A54BB"/>
    <w:rsid w:val="004A55F0"/>
    <w:rsid w:val="004A5682"/>
    <w:rsid w:val="004A574E"/>
    <w:rsid w:val="004A5946"/>
    <w:rsid w:val="004A614E"/>
    <w:rsid w:val="004A6C96"/>
    <w:rsid w:val="004A6E9A"/>
    <w:rsid w:val="004A718B"/>
    <w:rsid w:val="004B0777"/>
    <w:rsid w:val="004B0A39"/>
    <w:rsid w:val="004B0BCF"/>
    <w:rsid w:val="004B0CD7"/>
    <w:rsid w:val="004B17E5"/>
    <w:rsid w:val="004B2253"/>
    <w:rsid w:val="004B29F6"/>
    <w:rsid w:val="004B2C2E"/>
    <w:rsid w:val="004B3318"/>
    <w:rsid w:val="004B33DB"/>
    <w:rsid w:val="004B34FF"/>
    <w:rsid w:val="004B3BFE"/>
    <w:rsid w:val="004B4296"/>
    <w:rsid w:val="004B47AA"/>
    <w:rsid w:val="004B4D13"/>
    <w:rsid w:val="004B5319"/>
    <w:rsid w:val="004B5997"/>
    <w:rsid w:val="004B6CF9"/>
    <w:rsid w:val="004B7013"/>
    <w:rsid w:val="004B7267"/>
    <w:rsid w:val="004B789F"/>
    <w:rsid w:val="004B7A8C"/>
    <w:rsid w:val="004B7B6B"/>
    <w:rsid w:val="004B7C0B"/>
    <w:rsid w:val="004C1768"/>
    <w:rsid w:val="004C18B7"/>
    <w:rsid w:val="004C270A"/>
    <w:rsid w:val="004C5001"/>
    <w:rsid w:val="004C792D"/>
    <w:rsid w:val="004D031B"/>
    <w:rsid w:val="004D0A9A"/>
    <w:rsid w:val="004D12A7"/>
    <w:rsid w:val="004D1C61"/>
    <w:rsid w:val="004D2442"/>
    <w:rsid w:val="004D2741"/>
    <w:rsid w:val="004D2F2C"/>
    <w:rsid w:val="004D31D0"/>
    <w:rsid w:val="004D41DB"/>
    <w:rsid w:val="004D59A9"/>
    <w:rsid w:val="004D60C2"/>
    <w:rsid w:val="004D7115"/>
    <w:rsid w:val="004E05EB"/>
    <w:rsid w:val="004E0909"/>
    <w:rsid w:val="004E14AA"/>
    <w:rsid w:val="004E1885"/>
    <w:rsid w:val="004E1A75"/>
    <w:rsid w:val="004E21DD"/>
    <w:rsid w:val="004E24D2"/>
    <w:rsid w:val="004E2C9A"/>
    <w:rsid w:val="004E2D94"/>
    <w:rsid w:val="004E349C"/>
    <w:rsid w:val="004E4129"/>
    <w:rsid w:val="004E4441"/>
    <w:rsid w:val="004E4596"/>
    <w:rsid w:val="004E4818"/>
    <w:rsid w:val="004E4828"/>
    <w:rsid w:val="004E48DD"/>
    <w:rsid w:val="004E57E7"/>
    <w:rsid w:val="004E5DC1"/>
    <w:rsid w:val="004E73A8"/>
    <w:rsid w:val="004E752F"/>
    <w:rsid w:val="004E7B93"/>
    <w:rsid w:val="004F0987"/>
    <w:rsid w:val="004F1611"/>
    <w:rsid w:val="004F1B9C"/>
    <w:rsid w:val="004F23D7"/>
    <w:rsid w:val="004F3183"/>
    <w:rsid w:val="004F32AA"/>
    <w:rsid w:val="004F359C"/>
    <w:rsid w:val="004F45AA"/>
    <w:rsid w:val="004F58B2"/>
    <w:rsid w:val="004F5CFF"/>
    <w:rsid w:val="004F7F82"/>
    <w:rsid w:val="00500421"/>
    <w:rsid w:val="00500489"/>
    <w:rsid w:val="005004F5"/>
    <w:rsid w:val="00500F0B"/>
    <w:rsid w:val="005015EF"/>
    <w:rsid w:val="00501BBD"/>
    <w:rsid w:val="00502251"/>
    <w:rsid w:val="00502487"/>
    <w:rsid w:val="00502F77"/>
    <w:rsid w:val="005047E7"/>
    <w:rsid w:val="00504865"/>
    <w:rsid w:val="00504F73"/>
    <w:rsid w:val="0050577F"/>
    <w:rsid w:val="00505931"/>
    <w:rsid w:val="00505B43"/>
    <w:rsid w:val="0050603A"/>
    <w:rsid w:val="005068F0"/>
    <w:rsid w:val="00506936"/>
    <w:rsid w:val="00506A5F"/>
    <w:rsid w:val="0050783D"/>
    <w:rsid w:val="00507CF9"/>
    <w:rsid w:val="00511D4E"/>
    <w:rsid w:val="00512345"/>
    <w:rsid w:val="005130BC"/>
    <w:rsid w:val="005133ED"/>
    <w:rsid w:val="00513DFB"/>
    <w:rsid w:val="00514B0B"/>
    <w:rsid w:val="00515546"/>
    <w:rsid w:val="005159DA"/>
    <w:rsid w:val="00515B98"/>
    <w:rsid w:val="00515E40"/>
    <w:rsid w:val="005161ED"/>
    <w:rsid w:val="00516C60"/>
    <w:rsid w:val="0051706A"/>
    <w:rsid w:val="00517824"/>
    <w:rsid w:val="00517D8B"/>
    <w:rsid w:val="0052024F"/>
    <w:rsid w:val="005205F5"/>
    <w:rsid w:val="005210E6"/>
    <w:rsid w:val="005212C6"/>
    <w:rsid w:val="00521803"/>
    <w:rsid w:val="00522F05"/>
    <w:rsid w:val="0052502E"/>
    <w:rsid w:val="00526D4D"/>
    <w:rsid w:val="00527348"/>
    <w:rsid w:val="00527982"/>
    <w:rsid w:val="00527E57"/>
    <w:rsid w:val="005300F5"/>
    <w:rsid w:val="0053030F"/>
    <w:rsid w:val="005306E3"/>
    <w:rsid w:val="00530C72"/>
    <w:rsid w:val="00530FF1"/>
    <w:rsid w:val="00531999"/>
    <w:rsid w:val="00531E36"/>
    <w:rsid w:val="00532554"/>
    <w:rsid w:val="0053418E"/>
    <w:rsid w:val="00534367"/>
    <w:rsid w:val="0053441D"/>
    <w:rsid w:val="00534B2D"/>
    <w:rsid w:val="00535333"/>
    <w:rsid w:val="00535703"/>
    <w:rsid w:val="0053635A"/>
    <w:rsid w:val="0053676B"/>
    <w:rsid w:val="005373C1"/>
    <w:rsid w:val="0053795C"/>
    <w:rsid w:val="00540462"/>
    <w:rsid w:val="005409AB"/>
    <w:rsid w:val="00540B76"/>
    <w:rsid w:val="00540C9E"/>
    <w:rsid w:val="005412D7"/>
    <w:rsid w:val="00541D03"/>
    <w:rsid w:val="0054230C"/>
    <w:rsid w:val="00543BE4"/>
    <w:rsid w:val="005448A8"/>
    <w:rsid w:val="00544BF2"/>
    <w:rsid w:val="00544E40"/>
    <w:rsid w:val="0054586B"/>
    <w:rsid w:val="005458EF"/>
    <w:rsid w:val="0054610B"/>
    <w:rsid w:val="0054627B"/>
    <w:rsid w:val="00546F3C"/>
    <w:rsid w:val="005473D9"/>
    <w:rsid w:val="00547571"/>
    <w:rsid w:val="0054777B"/>
    <w:rsid w:val="0055041B"/>
    <w:rsid w:val="005507CF"/>
    <w:rsid w:val="00550D2A"/>
    <w:rsid w:val="0055184A"/>
    <w:rsid w:val="00552131"/>
    <w:rsid w:val="005525F7"/>
    <w:rsid w:val="005528F2"/>
    <w:rsid w:val="00552D23"/>
    <w:rsid w:val="00552DCC"/>
    <w:rsid w:val="0055378B"/>
    <w:rsid w:val="0055401D"/>
    <w:rsid w:val="0055414E"/>
    <w:rsid w:val="00556131"/>
    <w:rsid w:val="0055693F"/>
    <w:rsid w:val="00557AAD"/>
    <w:rsid w:val="00560E3E"/>
    <w:rsid w:val="0056186A"/>
    <w:rsid w:val="00562D1D"/>
    <w:rsid w:val="00563911"/>
    <w:rsid w:val="0056436F"/>
    <w:rsid w:val="0056452B"/>
    <w:rsid w:val="00565099"/>
    <w:rsid w:val="005656D6"/>
    <w:rsid w:val="00565A72"/>
    <w:rsid w:val="00565BCD"/>
    <w:rsid w:val="0056695E"/>
    <w:rsid w:val="005669B4"/>
    <w:rsid w:val="00566B8A"/>
    <w:rsid w:val="00566D0C"/>
    <w:rsid w:val="00566DBF"/>
    <w:rsid w:val="00567391"/>
    <w:rsid w:val="00567E72"/>
    <w:rsid w:val="00567EAF"/>
    <w:rsid w:val="005709AA"/>
    <w:rsid w:val="00570DFC"/>
    <w:rsid w:val="005722E5"/>
    <w:rsid w:val="00572345"/>
    <w:rsid w:val="0057283B"/>
    <w:rsid w:val="00572BB8"/>
    <w:rsid w:val="0057315F"/>
    <w:rsid w:val="0057340C"/>
    <w:rsid w:val="005741A4"/>
    <w:rsid w:val="0057494A"/>
    <w:rsid w:val="00574961"/>
    <w:rsid w:val="005749F3"/>
    <w:rsid w:val="00575003"/>
    <w:rsid w:val="00575005"/>
    <w:rsid w:val="005756B2"/>
    <w:rsid w:val="00575D39"/>
    <w:rsid w:val="00576400"/>
    <w:rsid w:val="005772A8"/>
    <w:rsid w:val="005772EA"/>
    <w:rsid w:val="0057740B"/>
    <w:rsid w:val="0057768B"/>
    <w:rsid w:val="00577828"/>
    <w:rsid w:val="00577882"/>
    <w:rsid w:val="0058032A"/>
    <w:rsid w:val="00581079"/>
    <w:rsid w:val="00581244"/>
    <w:rsid w:val="00581710"/>
    <w:rsid w:val="00581826"/>
    <w:rsid w:val="00581A9E"/>
    <w:rsid w:val="00581F20"/>
    <w:rsid w:val="00582A27"/>
    <w:rsid w:val="00582CDC"/>
    <w:rsid w:val="005833F7"/>
    <w:rsid w:val="005834EA"/>
    <w:rsid w:val="0058373A"/>
    <w:rsid w:val="00583CB7"/>
    <w:rsid w:val="00583ECC"/>
    <w:rsid w:val="005846EE"/>
    <w:rsid w:val="00584D8E"/>
    <w:rsid w:val="005850F9"/>
    <w:rsid w:val="0058712F"/>
    <w:rsid w:val="00590884"/>
    <w:rsid w:val="00591080"/>
    <w:rsid w:val="00591ADB"/>
    <w:rsid w:val="00591AEE"/>
    <w:rsid w:val="00593BD0"/>
    <w:rsid w:val="00593D1A"/>
    <w:rsid w:val="00593F4D"/>
    <w:rsid w:val="00593FCA"/>
    <w:rsid w:val="00594D56"/>
    <w:rsid w:val="00595014"/>
    <w:rsid w:val="00595441"/>
    <w:rsid w:val="005965A1"/>
    <w:rsid w:val="00596B2F"/>
    <w:rsid w:val="00597371"/>
    <w:rsid w:val="005A008D"/>
    <w:rsid w:val="005A0ECC"/>
    <w:rsid w:val="005A119C"/>
    <w:rsid w:val="005A11C5"/>
    <w:rsid w:val="005A2C37"/>
    <w:rsid w:val="005A2CE2"/>
    <w:rsid w:val="005A2F78"/>
    <w:rsid w:val="005A363A"/>
    <w:rsid w:val="005A4919"/>
    <w:rsid w:val="005A50E1"/>
    <w:rsid w:val="005A555D"/>
    <w:rsid w:val="005A5635"/>
    <w:rsid w:val="005A578D"/>
    <w:rsid w:val="005A5968"/>
    <w:rsid w:val="005A62AE"/>
    <w:rsid w:val="005A6549"/>
    <w:rsid w:val="005A6876"/>
    <w:rsid w:val="005B0033"/>
    <w:rsid w:val="005B01A6"/>
    <w:rsid w:val="005B12CB"/>
    <w:rsid w:val="005B1500"/>
    <w:rsid w:val="005B2E72"/>
    <w:rsid w:val="005B30A1"/>
    <w:rsid w:val="005B3210"/>
    <w:rsid w:val="005B3624"/>
    <w:rsid w:val="005B3C88"/>
    <w:rsid w:val="005B3E1E"/>
    <w:rsid w:val="005B4E61"/>
    <w:rsid w:val="005B5561"/>
    <w:rsid w:val="005B5E58"/>
    <w:rsid w:val="005B634F"/>
    <w:rsid w:val="005B6C34"/>
    <w:rsid w:val="005B6DB9"/>
    <w:rsid w:val="005B6FAA"/>
    <w:rsid w:val="005C16D4"/>
    <w:rsid w:val="005C1B43"/>
    <w:rsid w:val="005C1FEA"/>
    <w:rsid w:val="005C22CE"/>
    <w:rsid w:val="005C294E"/>
    <w:rsid w:val="005C3D72"/>
    <w:rsid w:val="005C4B84"/>
    <w:rsid w:val="005C4BF3"/>
    <w:rsid w:val="005C605E"/>
    <w:rsid w:val="005C6EB7"/>
    <w:rsid w:val="005C7BD5"/>
    <w:rsid w:val="005C7C1B"/>
    <w:rsid w:val="005D008D"/>
    <w:rsid w:val="005D03D3"/>
    <w:rsid w:val="005D06A4"/>
    <w:rsid w:val="005D0ADC"/>
    <w:rsid w:val="005D0B33"/>
    <w:rsid w:val="005D1133"/>
    <w:rsid w:val="005D130C"/>
    <w:rsid w:val="005D1A05"/>
    <w:rsid w:val="005D220A"/>
    <w:rsid w:val="005D30B3"/>
    <w:rsid w:val="005D4E4F"/>
    <w:rsid w:val="005D5D19"/>
    <w:rsid w:val="005D5EC1"/>
    <w:rsid w:val="005D60A0"/>
    <w:rsid w:val="005D6950"/>
    <w:rsid w:val="005D71F0"/>
    <w:rsid w:val="005D7631"/>
    <w:rsid w:val="005E05C2"/>
    <w:rsid w:val="005E0BFD"/>
    <w:rsid w:val="005E0C66"/>
    <w:rsid w:val="005E121E"/>
    <w:rsid w:val="005E1471"/>
    <w:rsid w:val="005E1891"/>
    <w:rsid w:val="005E1C68"/>
    <w:rsid w:val="005E21E9"/>
    <w:rsid w:val="005E2581"/>
    <w:rsid w:val="005E3B26"/>
    <w:rsid w:val="005E3E64"/>
    <w:rsid w:val="005E3EC5"/>
    <w:rsid w:val="005E480F"/>
    <w:rsid w:val="005E4CE6"/>
    <w:rsid w:val="005E505E"/>
    <w:rsid w:val="005E5B56"/>
    <w:rsid w:val="005E6567"/>
    <w:rsid w:val="005E6B7B"/>
    <w:rsid w:val="005E6E24"/>
    <w:rsid w:val="005E6E3B"/>
    <w:rsid w:val="005F015E"/>
    <w:rsid w:val="005F0529"/>
    <w:rsid w:val="005F0A07"/>
    <w:rsid w:val="005F1206"/>
    <w:rsid w:val="005F169D"/>
    <w:rsid w:val="005F1E9E"/>
    <w:rsid w:val="005F345E"/>
    <w:rsid w:val="005F36EC"/>
    <w:rsid w:val="005F39D2"/>
    <w:rsid w:val="005F425A"/>
    <w:rsid w:val="005F4288"/>
    <w:rsid w:val="005F491C"/>
    <w:rsid w:val="005F509D"/>
    <w:rsid w:val="005F59A2"/>
    <w:rsid w:val="005F5C3A"/>
    <w:rsid w:val="005F5D25"/>
    <w:rsid w:val="005F5D42"/>
    <w:rsid w:val="005F5EB6"/>
    <w:rsid w:val="005F66F1"/>
    <w:rsid w:val="005F7D73"/>
    <w:rsid w:val="0060036D"/>
    <w:rsid w:val="00601CF1"/>
    <w:rsid w:val="00602CEE"/>
    <w:rsid w:val="006036BD"/>
    <w:rsid w:val="00603803"/>
    <w:rsid w:val="00603A6F"/>
    <w:rsid w:val="00603B04"/>
    <w:rsid w:val="00604CD2"/>
    <w:rsid w:val="006057D1"/>
    <w:rsid w:val="00607993"/>
    <w:rsid w:val="006079B4"/>
    <w:rsid w:val="00607DFE"/>
    <w:rsid w:val="00610325"/>
    <w:rsid w:val="0061055C"/>
    <w:rsid w:val="00610787"/>
    <w:rsid w:val="00610C6E"/>
    <w:rsid w:val="00610F31"/>
    <w:rsid w:val="00611E61"/>
    <w:rsid w:val="00613358"/>
    <w:rsid w:val="00615066"/>
    <w:rsid w:val="00615090"/>
    <w:rsid w:val="0061542A"/>
    <w:rsid w:val="00615ADA"/>
    <w:rsid w:val="006162EE"/>
    <w:rsid w:val="00616345"/>
    <w:rsid w:val="00616BCE"/>
    <w:rsid w:val="006170A6"/>
    <w:rsid w:val="00617673"/>
    <w:rsid w:val="00620C0F"/>
    <w:rsid w:val="00621276"/>
    <w:rsid w:val="00621293"/>
    <w:rsid w:val="00621EF9"/>
    <w:rsid w:val="006225C7"/>
    <w:rsid w:val="00622C2F"/>
    <w:rsid w:val="00623117"/>
    <w:rsid w:val="00623C1E"/>
    <w:rsid w:val="00626C4A"/>
    <w:rsid w:val="0062733F"/>
    <w:rsid w:val="00627E69"/>
    <w:rsid w:val="00630878"/>
    <w:rsid w:val="00630BBE"/>
    <w:rsid w:val="006323A1"/>
    <w:rsid w:val="0063287C"/>
    <w:rsid w:val="00632EBF"/>
    <w:rsid w:val="00632F0D"/>
    <w:rsid w:val="0063340E"/>
    <w:rsid w:val="006338B7"/>
    <w:rsid w:val="00633922"/>
    <w:rsid w:val="00634382"/>
    <w:rsid w:val="00634B5D"/>
    <w:rsid w:val="00635663"/>
    <w:rsid w:val="00635FEC"/>
    <w:rsid w:val="00636C37"/>
    <w:rsid w:val="00636C76"/>
    <w:rsid w:val="00636CF9"/>
    <w:rsid w:val="00636E3F"/>
    <w:rsid w:val="0063763F"/>
    <w:rsid w:val="00637AE7"/>
    <w:rsid w:val="00641FD4"/>
    <w:rsid w:val="00642A85"/>
    <w:rsid w:val="00643C2E"/>
    <w:rsid w:val="006440CB"/>
    <w:rsid w:val="0064499C"/>
    <w:rsid w:val="00645E80"/>
    <w:rsid w:val="00645FE2"/>
    <w:rsid w:val="0064737B"/>
    <w:rsid w:val="00647827"/>
    <w:rsid w:val="00650E1A"/>
    <w:rsid w:val="006510A0"/>
    <w:rsid w:val="006512FF"/>
    <w:rsid w:val="0065134E"/>
    <w:rsid w:val="00655329"/>
    <w:rsid w:val="00655AD0"/>
    <w:rsid w:val="00656F74"/>
    <w:rsid w:val="00657184"/>
    <w:rsid w:val="00657A32"/>
    <w:rsid w:val="00657E2B"/>
    <w:rsid w:val="006601E5"/>
    <w:rsid w:val="00660A08"/>
    <w:rsid w:val="006611DA"/>
    <w:rsid w:val="00661518"/>
    <w:rsid w:val="006616C4"/>
    <w:rsid w:val="00661D4A"/>
    <w:rsid w:val="00662F27"/>
    <w:rsid w:val="006635BC"/>
    <w:rsid w:val="0066367D"/>
    <w:rsid w:val="00664761"/>
    <w:rsid w:val="00664AC0"/>
    <w:rsid w:val="006650D8"/>
    <w:rsid w:val="006655D0"/>
    <w:rsid w:val="00665AB9"/>
    <w:rsid w:val="00665EE8"/>
    <w:rsid w:val="00666600"/>
    <w:rsid w:val="006667EF"/>
    <w:rsid w:val="00666A3C"/>
    <w:rsid w:val="0066776F"/>
    <w:rsid w:val="00667A3D"/>
    <w:rsid w:val="00667E0E"/>
    <w:rsid w:val="0067103F"/>
    <w:rsid w:val="0067144D"/>
    <w:rsid w:val="00672534"/>
    <w:rsid w:val="00672E00"/>
    <w:rsid w:val="00672E28"/>
    <w:rsid w:val="00672FA9"/>
    <w:rsid w:val="00673295"/>
    <w:rsid w:val="00673481"/>
    <w:rsid w:val="0067600E"/>
    <w:rsid w:val="00676546"/>
    <w:rsid w:val="00676ACE"/>
    <w:rsid w:val="00676CDF"/>
    <w:rsid w:val="00680172"/>
    <w:rsid w:val="00680A3E"/>
    <w:rsid w:val="0068144E"/>
    <w:rsid w:val="00681A36"/>
    <w:rsid w:val="006825BF"/>
    <w:rsid w:val="006829DC"/>
    <w:rsid w:val="006829F1"/>
    <w:rsid w:val="00682A7B"/>
    <w:rsid w:val="00682AA0"/>
    <w:rsid w:val="00682AFB"/>
    <w:rsid w:val="006830F7"/>
    <w:rsid w:val="0068347D"/>
    <w:rsid w:val="006835B9"/>
    <w:rsid w:val="00683878"/>
    <w:rsid w:val="006839E2"/>
    <w:rsid w:val="00684A5D"/>
    <w:rsid w:val="00684AAC"/>
    <w:rsid w:val="00684AC9"/>
    <w:rsid w:val="0068542F"/>
    <w:rsid w:val="00685495"/>
    <w:rsid w:val="00685B92"/>
    <w:rsid w:val="00686386"/>
    <w:rsid w:val="00687321"/>
    <w:rsid w:val="00687589"/>
    <w:rsid w:val="00687690"/>
    <w:rsid w:val="00687BF6"/>
    <w:rsid w:val="00687E26"/>
    <w:rsid w:val="00687FCC"/>
    <w:rsid w:val="00690A9A"/>
    <w:rsid w:val="006918EF"/>
    <w:rsid w:val="006920FE"/>
    <w:rsid w:val="00692C90"/>
    <w:rsid w:val="00693804"/>
    <w:rsid w:val="00693A38"/>
    <w:rsid w:val="00693A5F"/>
    <w:rsid w:val="00693CAB"/>
    <w:rsid w:val="00693F11"/>
    <w:rsid w:val="0069628E"/>
    <w:rsid w:val="006963C1"/>
    <w:rsid w:val="00697565"/>
    <w:rsid w:val="00697F45"/>
    <w:rsid w:val="006A0183"/>
    <w:rsid w:val="006A03AD"/>
    <w:rsid w:val="006A091F"/>
    <w:rsid w:val="006A0DF3"/>
    <w:rsid w:val="006A209E"/>
    <w:rsid w:val="006A2BDC"/>
    <w:rsid w:val="006A314C"/>
    <w:rsid w:val="006A3385"/>
    <w:rsid w:val="006A528B"/>
    <w:rsid w:val="006A5BFC"/>
    <w:rsid w:val="006A5CAD"/>
    <w:rsid w:val="006A71B6"/>
    <w:rsid w:val="006A71BC"/>
    <w:rsid w:val="006A738B"/>
    <w:rsid w:val="006A7B0B"/>
    <w:rsid w:val="006B0624"/>
    <w:rsid w:val="006B0C34"/>
    <w:rsid w:val="006B1EF8"/>
    <w:rsid w:val="006B27B7"/>
    <w:rsid w:val="006B39C4"/>
    <w:rsid w:val="006B418F"/>
    <w:rsid w:val="006B4E1E"/>
    <w:rsid w:val="006B5B2F"/>
    <w:rsid w:val="006B5C2B"/>
    <w:rsid w:val="006B5E23"/>
    <w:rsid w:val="006B5F2D"/>
    <w:rsid w:val="006B624A"/>
    <w:rsid w:val="006B6EF9"/>
    <w:rsid w:val="006B70C5"/>
    <w:rsid w:val="006C0427"/>
    <w:rsid w:val="006C0651"/>
    <w:rsid w:val="006C10ED"/>
    <w:rsid w:val="006C1D73"/>
    <w:rsid w:val="006C26B6"/>
    <w:rsid w:val="006C303C"/>
    <w:rsid w:val="006C34D9"/>
    <w:rsid w:val="006C3589"/>
    <w:rsid w:val="006C35BF"/>
    <w:rsid w:val="006C3F2A"/>
    <w:rsid w:val="006C476D"/>
    <w:rsid w:val="006C48D3"/>
    <w:rsid w:val="006C5214"/>
    <w:rsid w:val="006C526C"/>
    <w:rsid w:val="006C61BD"/>
    <w:rsid w:val="006C66A2"/>
    <w:rsid w:val="006C67AA"/>
    <w:rsid w:val="006C6859"/>
    <w:rsid w:val="006C7039"/>
    <w:rsid w:val="006C71DF"/>
    <w:rsid w:val="006C795F"/>
    <w:rsid w:val="006D07DF"/>
    <w:rsid w:val="006D0BA4"/>
    <w:rsid w:val="006D0F91"/>
    <w:rsid w:val="006D0FC5"/>
    <w:rsid w:val="006D1F07"/>
    <w:rsid w:val="006D2ACD"/>
    <w:rsid w:val="006D2C9A"/>
    <w:rsid w:val="006D30EA"/>
    <w:rsid w:val="006D36C2"/>
    <w:rsid w:val="006D3CA0"/>
    <w:rsid w:val="006D4644"/>
    <w:rsid w:val="006D4AA0"/>
    <w:rsid w:val="006D559F"/>
    <w:rsid w:val="006D5D54"/>
    <w:rsid w:val="006D5EEF"/>
    <w:rsid w:val="006D60A1"/>
    <w:rsid w:val="006D7A7A"/>
    <w:rsid w:val="006D7E02"/>
    <w:rsid w:val="006E05E4"/>
    <w:rsid w:val="006E084B"/>
    <w:rsid w:val="006E09D1"/>
    <w:rsid w:val="006E151D"/>
    <w:rsid w:val="006E1A80"/>
    <w:rsid w:val="006E236B"/>
    <w:rsid w:val="006E45AD"/>
    <w:rsid w:val="006E4904"/>
    <w:rsid w:val="006E4982"/>
    <w:rsid w:val="006E4B33"/>
    <w:rsid w:val="006E5955"/>
    <w:rsid w:val="006E6465"/>
    <w:rsid w:val="006E6F0A"/>
    <w:rsid w:val="006E6FAE"/>
    <w:rsid w:val="006E7110"/>
    <w:rsid w:val="006F05AF"/>
    <w:rsid w:val="006F1284"/>
    <w:rsid w:val="006F1A0E"/>
    <w:rsid w:val="006F1B70"/>
    <w:rsid w:val="006F4CF1"/>
    <w:rsid w:val="006F4F08"/>
    <w:rsid w:val="006F53B5"/>
    <w:rsid w:val="006F5FD3"/>
    <w:rsid w:val="006F6045"/>
    <w:rsid w:val="00700486"/>
    <w:rsid w:val="00700E9D"/>
    <w:rsid w:val="00701C16"/>
    <w:rsid w:val="00701DF7"/>
    <w:rsid w:val="00701FE2"/>
    <w:rsid w:val="0070207B"/>
    <w:rsid w:val="007032B7"/>
    <w:rsid w:val="007032DA"/>
    <w:rsid w:val="00703478"/>
    <w:rsid w:val="00703A18"/>
    <w:rsid w:val="00703C63"/>
    <w:rsid w:val="00704F2B"/>
    <w:rsid w:val="0070584B"/>
    <w:rsid w:val="00705A24"/>
    <w:rsid w:val="00705BD9"/>
    <w:rsid w:val="007062EE"/>
    <w:rsid w:val="007067CC"/>
    <w:rsid w:val="00710C17"/>
    <w:rsid w:val="00710EAF"/>
    <w:rsid w:val="00711929"/>
    <w:rsid w:val="00712389"/>
    <w:rsid w:val="0071246B"/>
    <w:rsid w:val="00713D80"/>
    <w:rsid w:val="00713E7A"/>
    <w:rsid w:val="007142DE"/>
    <w:rsid w:val="00714A48"/>
    <w:rsid w:val="00714C45"/>
    <w:rsid w:val="00714F02"/>
    <w:rsid w:val="007163BB"/>
    <w:rsid w:val="007168CE"/>
    <w:rsid w:val="007169C3"/>
    <w:rsid w:val="00716AB0"/>
    <w:rsid w:val="00716FDC"/>
    <w:rsid w:val="007175E8"/>
    <w:rsid w:val="007178CA"/>
    <w:rsid w:val="00717B05"/>
    <w:rsid w:val="00720117"/>
    <w:rsid w:val="00720706"/>
    <w:rsid w:val="00720781"/>
    <w:rsid w:val="0072270A"/>
    <w:rsid w:val="007240B5"/>
    <w:rsid w:val="00724556"/>
    <w:rsid w:val="00725051"/>
    <w:rsid w:val="00725AFF"/>
    <w:rsid w:val="0072612E"/>
    <w:rsid w:val="00726594"/>
    <w:rsid w:val="00726DE3"/>
    <w:rsid w:val="0073059B"/>
    <w:rsid w:val="00730C95"/>
    <w:rsid w:val="00730E27"/>
    <w:rsid w:val="007314DF"/>
    <w:rsid w:val="00731530"/>
    <w:rsid w:val="00731A00"/>
    <w:rsid w:val="00731DCD"/>
    <w:rsid w:val="007325AC"/>
    <w:rsid w:val="007326B0"/>
    <w:rsid w:val="00732DD9"/>
    <w:rsid w:val="007333B1"/>
    <w:rsid w:val="007335E1"/>
    <w:rsid w:val="0073416E"/>
    <w:rsid w:val="00734245"/>
    <w:rsid w:val="007346B6"/>
    <w:rsid w:val="00735960"/>
    <w:rsid w:val="00736334"/>
    <w:rsid w:val="00737A30"/>
    <w:rsid w:val="0074067D"/>
    <w:rsid w:val="00741418"/>
    <w:rsid w:val="0074283F"/>
    <w:rsid w:val="007434B8"/>
    <w:rsid w:val="00743841"/>
    <w:rsid w:val="00744DC1"/>
    <w:rsid w:val="007452F6"/>
    <w:rsid w:val="007454B2"/>
    <w:rsid w:val="00745EA1"/>
    <w:rsid w:val="007461E4"/>
    <w:rsid w:val="00746317"/>
    <w:rsid w:val="00746331"/>
    <w:rsid w:val="0074633B"/>
    <w:rsid w:val="007464B9"/>
    <w:rsid w:val="00746E19"/>
    <w:rsid w:val="00747726"/>
    <w:rsid w:val="00747ABD"/>
    <w:rsid w:val="0075029D"/>
    <w:rsid w:val="0075052B"/>
    <w:rsid w:val="00750E7B"/>
    <w:rsid w:val="007516C7"/>
    <w:rsid w:val="00751E0E"/>
    <w:rsid w:val="0075278F"/>
    <w:rsid w:val="00752E3D"/>
    <w:rsid w:val="00753E80"/>
    <w:rsid w:val="007540E1"/>
    <w:rsid w:val="00754213"/>
    <w:rsid w:val="00754831"/>
    <w:rsid w:val="00756516"/>
    <w:rsid w:val="00756BEC"/>
    <w:rsid w:val="0075788E"/>
    <w:rsid w:val="00757ADD"/>
    <w:rsid w:val="00760098"/>
    <w:rsid w:val="007614D6"/>
    <w:rsid w:val="007622EE"/>
    <w:rsid w:val="0076246E"/>
    <w:rsid w:val="007627A0"/>
    <w:rsid w:val="00762C1A"/>
    <w:rsid w:val="00762E14"/>
    <w:rsid w:val="00763BE2"/>
    <w:rsid w:val="00764AF4"/>
    <w:rsid w:val="00764BA3"/>
    <w:rsid w:val="00764F67"/>
    <w:rsid w:val="00765853"/>
    <w:rsid w:val="0076599C"/>
    <w:rsid w:val="00765CC6"/>
    <w:rsid w:val="0076696B"/>
    <w:rsid w:val="0076699B"/>
    <w:rsid w:val="00767139"/>
    <w:rsid w:val="00767943"/>
    <w:rsid w:val="00767ADE"/>
    <w:rsid w:val="00767C60"/>
    <w:rsid w:val="0077031E"/>
    <w:rsid w:val="00770B98"/>
    <w:rsid w:val="00772188"/>
    <w:rsid w:val="00772730"/>
    <w:rsid w:val="007730AE"/>
    <w:rsid w:val="007730E3"/>
    <w:rsid w:val="00774117"/>
    <w:rsid w:val="00774D8E"/>
    <w:rsid w:val="007759D8"/>
    <w:rsid w:val="00776059"/>
    <w:rsid w:val="00776841"/>
    <w:rsid w:val="00777307"/>
    <w:rsid w:val="00777E8D"/>
    <w:rsid w:val="00780302"/>
    <w:rsid w:val="00781227"/>
    <w:rsid w:val="00781800"/>
    <w:rsid w:val="007824AF"/>
    <w:rsid w:val="0078293F"/>
    <w:rsid w:val="00782F1D"/>
    <w:rsid w:val="007835DD"/>
    <w:rsid w:val="00784105"/>
    <w:rsid w:val="00784B77"/>
    <w:rsid w:val="00785418"/>
    <w:rsid w:val="00785C89"/>
    <w:rsid w:val="00786366"/>
    <w:rsid w:val="0078650B"/>
    <w:rsid w:val="00786953"/>
    <w:rsid w:val="00786EBB"/>
    <w:rsid w:val="0078756D"/>
    <w:rsid w:val="0078765C"/>
    <w:rsid w:val="00787C09"/>
    <w:rsid w:val="00787E27"/>
    <w:rsid w:val="00791E84"/>
    <w:rsid w:val="00792E27"/>
    <w:rsid w:val="00793F53"/>
    <w:rsid w:val="00794167"/>
    <w:rsid w:val="00794301"/>
    <w:rsid w:val="0079436E"/>
    <w:rsid w:val="00794874"/>
    <w:rsid w:val="00794892"/>
    <w:rsid w:val="00795CCC"/>
    <w:rsid w:val="00796F90"/>
    <w:rsid w:val="0079788C"/>
    <w:rsid w:val="007A06DC"/>
    <w:rsid w:val="007A0CC5"/>
    <w:rsid w:val="007A10F7"/>
    <w:rsid w:val="007A2653"/>
    <w:rsid w:val="007A2851"/>
    <w:rsid w:val="007A293F"/>
    <w:rsid w:val="007A2DE9"/>
    <w:rsid w:val="007A33ED"/>
    <w:rsid w:val="007A3684"/>
    <w:rsid w:val="007A3762"/>
    <w:rsid w:val="007A3857"/>
    <w:rsid w:val="007A3C29"/>
    <w:rsid w:val="007A4516"/>
    <w:rsid w:val="007A4D6E"/>
    <w:rsid w:val="007A548E"/>
    <w:rsid w:val="007A61D0"/>
    <w:rsid w:val="007B0218"/>
    <w:rsid w:val="007B0B7D"/>
    <w:rsid w:val="007B1890"/>
    <w:rsid w:val="007B1B90"/>
    <w:rsid w:val="007B2332"/>
    <w:rsid w:val="007B36B3"/>
    <w:rsid w:val="007B403E"/>
    <w:rsid w:val="007B40AE"/>
    <w:rsid w:val="007B4743"/>
    <w:rsid w:val="007B51B0"/>
    <w:rsid w:val="007B6015"/>
    <w:rsid w:val="007B6C3F"/>
    <w:rsid w:val="007B7807"/>
    <w:rsid w:val="007B7957"/>
    <w:rsid w:val="007C07CB"/>
    <w:rsid w:val="007C174E"/>
    <w:rsid w:val="007C17BC"/>
    <w:rsid w:val="007C2765"/>
    <w:rsid w:val="007C391B"/>
    <w:rsid w:val="007C3D6C"/>
    <w:rsid w:val="007C536A"/>
    <w:rsid w:val="007C54DD"/>
    <w:rsid w:val="007C556B"/>
    <w:rsid w:val="007C5A7E"/>
    <w:rsid w:val="007C632B"/>
    <w:rsid w:val="007C6ACD"/>
    <w:rsid w:val="007C6C2C"/>
    <w:rsid w:val="007C7662"/>
    <w:rsid w:val="007C7E4D"/>
    <w:rsid w:val="007D07BC"/>
    <w:rsid w:val="007D0BC1"/>
    <w:rsid w:val="007D1583"/>
    <w:rsid w:val="007D187D"/>
    <w:rsid w:val="007D1965"/>
    <w:rsid w:val="007D1A16"/>
    <w:rsid w:val="007D1BA1"/>
    <w:rsid w:val="007D20C6"/>
    <w:rsid w:val="007D2266"/>
    <w:rsid w:val="007D23D9"/>
    <w:rsid w:val="007D32D5"/>
    <w:rsid w:val="007D429C"/>
    <w:rsid w:val="007D4D44"/>
    <w:rsid w:val="007D4DE4"/>
    <w:rsid w:val="007D4EE0"/>
    <w:rsid w:val="007D509D"/>
    <w:rsid w:val="007D58EE"/>
    <w:rsid w:val="007D688A"/>
    <w:rsid w:val="007D6BB2"/>
    <w:rsid w:val="007D7779"/>
    <w:rsid w:val="007E006F"/>
    <w:rsid w:val="007E0F09"/>
    <w:rsid w:val="007E1444"/>
    <w:rsid w:val="007E1BC6"/>
    <w:rsid w:val="007E1E6B"/>
    <w:rsid w:val="007E3B27"/>
    <w:rsid w:val="007E4964"/>
    <w:rsid w:val="007E4A3B"/>
    <w:rsid w:val="007E4D79"/>
    <w:rsid w:val="007E5112"/>
    <w:rsid w:val="007E5B9E"/>
    <w:rsid w:val="007E5DF3"/>
    <w:rsid w:val="007E69B1"/>
    <w:rsid w:val="007E7052"/>
    <w:rsid w:val="007E758C"/>
    <w:rsid w:val="007E7610"/>
    <w:rsid w:val="007E7E52"/>
    <w:rsid w:val="007F0A40"/>
    <w:rsid w:val="007F0C4F"/>
    <w:rsid w:val="007F1720"/>
    <w:rsid w:val="007F20EE"/>
    <w:rsid w:val="007F2669"/>
    <w:rsid w:val="007F2825"/>
    <w:rsid w:val="007F29AB"/>
    <w:rsid w:val="007F2A29"/>
    <w:rsid w:val="007F2FB9"/>
    <w:rsid w:val="007F39D9"/>
    <w:rsid w:val="007F3AB8"/>
    <w:rsid w:val="007F3C01"/>
    <w:rsid w:val="007F4E3A"/>
    <w:rsid w:val="007F52C3"/>
    <w:rsid w:val="007F549C"/>
    <w:rsid w:val="007F68DA"/>
    <w:rsid w:val="007F707F"/>
    <w:rsid w:val="00800E75"/>
    <w:rsid w:val="008017EF"/>
    <w:rsid w:val="00802259"/>
    <w:rsid w:val="0080273F"/>
    <w:rsid w:val="00802E0B"/>
    <w:rsid w:val="00803FD9"/>
    <w:rsid w:val="008042F6"/>
    <w:rsid w:val="0080530B"/>
    <w:rsid w:val="00805A0F"/>
    <w:rsid w:val="00806186"/>
    <w:rsid w:val="0080623B"/>
    <w:rsid w:val="00807031"/>
    <w:rsid w:val="0080743C"/>
    <w:rsid w:val="00807BE2"/>
    <w:rsid w:val="008108D7"/>
    <w:rsid w:val="00810925"/>
    <w:rsid w:val="00811851"/>
    <w:rsid w:val="00811E8E"/>
    <w:rsid w:val="00813249"/>
    <w:rsid w:val="00813B16"/>
    <w:rsid w:val="00814264"/>
    <w:rsid w:val="008148CF"/>
    <w:rsid w:val="00814EB4"/>
    <w:rsid w:val="00815342"/>
    <w:rsid w:val="008159AB"/>
    <w:rsid w:val="00816514"/>
    <w:rsid w:val="008168CC"/>
    <w:rsid w:val="008171CE"/>
    <w:rsid w:val="00817A54"/>
    <w:rsid w:val="00817F48"/>
    <w:rsid w:val="00817F80"/>
    <w:rsid w:val="0082069D"/>
    <w:rsid w:val="008207D4"/>
    <w:rsid w:val="00820C9D"/>
    <w:rsid w:val="00820CFC"/>
    <w:rsid w:val="008212B7"/>
    <w:rsid w:val="008219F1"/>
    <w:rsid w:val="00821EA6"/>
    <w:rsid w:val="00821FE5"/>
    <w:rsid w:val="00823834"/>
    <w:rsid w:val="00823899"/>
    <w:rsid w:val="00823CC9"/>
    <w:rsid w:val="00823EA7"/>
    <w:rsid w:val="00824D8A"/>
    <w:rsid w:val="00824E9B"/>
    <w:rsid w:val="008255A9"/>
    <w:rsid w:val="008255DE"/>
    <w:rsid w:val="00827CE9"/>
    <w:rsid w:val="0083018D"/>
    <w:rsid w:val="00830FAA"/>
    <w:rsid w:val="008311EF"/>
    <w:rsid w:val="00831619"/>
    <w:rsid w:val="00832117"/>
    <w:rsid w:val="008329CC"/>
    <w:rsid w:val="00832A5B"/>
    <w:rsid w:val="00832FE7"/>
    <w:rsid w:val="008330F9"/>
    <w:rsid w:val="00833414"/>
    <w:rsid w:val="00833E6B"/>
    <w:rsid w:val="00834094"/>
    <w:rsid w:val="0083414B"/>
    <w:rsid w:val="0083429C"/>
    <w:rsid w:val="00834534"/>
    <w:rsid w:val="00834B79"/>
    <w:rsid w:val="00835660"/>
    <w:rsid w:val="0083693C"/>
    <w:rsid w:val="00836E16"/>
    <w:rsid w:val="008408D7"/>
    <w:rsid w:val="008412E8"/>
    <w:rsid w:val="0084188E"/>
    <w:rsid w:val="00841950"/>
    <w:rsid w:val="00841D15"/>
    <w:rsid w:val="00842110"/>
    <w:rsid w:val="00844DBD"/>
    <w:rsid w:val="008453BC"/>
    <w:rsid w:val="00845ACA"/>
    <w:rsid w:val="00847AB8"/>
    <w:rsid w:val="008500C9"/>
    <w:rsid w:val="008506C1"/>
    <w:rsid w:val="00850749"/>
    <w:rsid w:val="00850E10"/>
    <w:rsid w:val="0085104C"/>
    <w:rsid w:val="0085232F"/>
    <w:rsid w:val="0085271E"/>
    <w:rsid w:val="00852DB5"/>
    <w:rsid w:val="008534F4"/>
    <w:rsid w:val="0085471E"/>
    <w:rsid w:val="0085486E"/>
    <w:rsid w:val="00854C95"/>
    <w:rsid w:val="00856F49"/>
    <w:rsid w:val="008574FA"/>
    <w:rsid w:val="00857C32"/>
    <w:rsid w:val="008600B5"/>
    <w:rsid w:val="00860165"/>
    <w:rsid w:val="008603D8"/>
    <w:rsid w:val="0086141E"/>
    <w:rsid w:val="008615CE"/>
    <w:rsid w:val="00861BDF"/>
    <w:rsid w:val="008621A8"/>
    <w:rsid w:val="008628B5"/>
    <w:rsid w:val="00863167"/>
    <w:rsid w:val="00863575"/>
    <w:rsid w:val="00863E4F"/>
    <w:rsid w:val="008645D7"/>
    <w:rsid w:val="00864D89"/>
    <w:rsid w:val="00865B2F"/>
    <w:rsid w:val="00867738"/>
    <w:rsid w:val="0087116B"/>
    <w:rsid w:val="00871863"/>
    <w:rsid w:val="00871E1D"/>
    <w:rsid w:val="008727A4"/>
    <w:rsid w:val="00872AED"/>
    <w:rsid w:val="00872D8F"/>
    <w:rsid w:val="00872E96"/>
    <w:rsid w:val="008738F0"/>
    <w:rsid w:val="00874DE7"/>
    <w:rsid w:val="00875832"/>
    <w:rsid w:val="008759AF"/>
    <w:rsid w:val="00875AFC"/>
    <w:rsid w:val="0087610C"/>
    <w:rsid w:val="00876841"/>
    <w:rsid w:val="00876927"/>
    <w:rsid w:val="008770D4"/>
    <w:rsid w:val="00880ECA"/>
    <w:rsid w:val="008816A0"/>
    <w:rsid w:val="00883094"/>
    <w:rsid w:val="008843DA"/>
    <w:rsid w:val="00884A2D"/>
    <w:rsid w:val="00884A4B"/>
    <w:rsid w:val="00885383"/>
    <w:rsid w:val="0088622E"/>
    <w:rsid w:val="0088635E"/>
    <w:rsid w:val="008864D5"/>
    <w:rsid w:val="008864FB"/>
    <w:rsid w:val="008903E3"/>
    <w:rsid w:val="0089050D"/>
    <w:rsid w:val="008910D5"/>
    <w:rsid w:val="00891688"/>
    <w:rsid w:val="008918AB"/>
    <w:rsid w:val="00891B71"/>
    <w:rsid w:val="00891DE1"/>
    <w:rsid w:val="00891FCE"/>
    <w:rsid w:val="00892927"/>
    <w:rsid w:val="00893C55"/>
    <w:rsid w:val="0089457B"/>
    <w:rsid w:val="008945F0"/>
    <w:rsid w:val="008953B7"/>
    <w:rsid w:val="008963FF"/>
    <w:rsid w:val="00896E33"/>
    <w:rsid w:val="0089747B"/>
    <w:rsid w:val="008A02A1"/>
    <w:rsid w:val="008A0BB0"/>
    <w:rsid w:val="008A1606"/>
    <w:rsid w:val="008A252E"/>
    <w:rsid w:val="008A2631"/>
    <w:rsid w:val="008A4364"/>
    <w:rsid w:val="008A46DA"/>
    <w:rsid w:val="008A48E3"/>
    <w:rsid w:val="008A5092"/>
    <w:rsid w:val="008A5331"/>
    <w:rsid w:val="008A63CB"/>
    <w:rsid w:val="008A7520"/>
    <w:rsid w:val="008A7787"/>
    <w:rsid w:val="008B12C7"/>
    <w:rsid w:val="008B383D"/>
    <w:rsid w:val="008B40A3"/>
    <w:rsid w:val="008B44CD"/>
    <w:rsid w:val="008B4835"/>
    <w:rsid w:val="008B4D6A"/>
    <w:rsid w:val="008B546E"/>
    <w:rsid w:val="008B5547"/>
    <w:rsid w:val="008B5934"/>
    <w:rsid w:val="008B5A9D"/>
    <w:rsid w:val="008B5D0A"/>
    <w:rsid w:val="008B642C"/>
    <w:rsid w:val="008B6B64"/>
    <w:rsid w:val="008B7146"/>
    <w:rsid w:val="008C04AD"/>
    <w:rsid w:val="008C0B6F"/>
    <w:rsid w:val="008C0CDD"/>
    <w:rsid w:val="008C2093"/>
    <w:rsid w:val="008C2D48"/>
    <w:rsid w:val="008C2EE6"/>
    <w:rsid w:val="008C3764"/>
    <w:rsid w:val="008C378F"/>
    <w:rsid w:val="008C389C"/>
    <w:rsid w:val="008C398C"/>
    <w:rsid w:val="008C3C96"/>
    <w:rsid w:val="008C4081"/>
    <w:rsid w:val="008C41BC"/>
    <w:rsid w:val="008C4FF6"/>
    <w:rsid w:val="008C762F"/>
    <w:rsid w:val="008D0482"/>
    <w:rsid w:val="008D2044"/>
    <w:rsid w:val="008D216E"/>
    <w:rsid w:val="008D21EA"/>
    <w:rsid w:val="008D231B"/>
    <w:rsid w:val="008D2374"/>
    <w:rsid w:val="008D3789"/>
    <w:rsid w:val="008D39F3"/>
    <w:rsid w:val="008D4816"/>
    <w:rsid w:val="008D6F8F"/>
    <w:rsid w:val="008D7121"/>
    <w:rsid w:val="008E16BF"/>
    <w:rsid w:val="008E1867"/>
    <w:rsid w:val="008E1C56"/>
    <w:rsid w:val="008E274F"/>
    <w:rsid w:val="008E3210"/>
    <w:rsid w:val="008E3449"/>
    <w:rsid w:val="008E3B55"/>
    <w:rsid w:val="008E404D"/>
    <w:rsid w:val="008E53C9"/>
    <w:rsid w:val="008E5837"/>
    <w:rsid w:val="008E7742"/>
    <w:rsid w:val="008F062F"/>
    <w:rsid w:val="008F186F"/>
    <w:rsid w:val="008F29C7"/>
    <w:rsid w:val="008F3309"/>
    <w:rsid w:val="008F5613"/>
    <w:rsid w:val="008F6025"/>
    <w:rsid w:val="008F6CBE"/>
    <w:rsid w:val="008F743C"/>
    <w:rsid w:val="008F7B08"/>
    <w:rsid w:val="008F7E37"/>
    <w:rsid w:val="00900007"/>
    <w:rsid w:val="009004C3"/>
    <w:rsid w:val="00900800"/>
    <w:rsid w:val="009008C9"/>
    <w:rsid w:val="0090132D"/>
    <w:rsid w:val="009016E5"/>
    <w:rsid w:val="0090179F"/>
    <w:rsid w:val="009018AE"/>
    <w:rsid w:val="009020EF"/>
    <w:rsid w:val="00903711"/>
    <w:rsid w:val="00904242"/>
    <w:rsid w:val="00905467"/>
    <w:rsid w:val="009057D8"/>
    <w:rsid w:val="009058D6"/>
    <w:rsid w:val="009063F5"/>
    <w:rsid w:val="00906593"/>
    <w:rsid w:val="00906984"/>
    <w:rsid w:val="00906A2D"/>
    <w:rsid w:val="00906E2E"/>
    <w:rsid w:val="00907012"/>
    <w:rsid w:val="0090789B"/>
    <w:rsid w:val="00907FDD"/>
    <w:rsid w:val="009109EF"/>
    <w:rsid w:val="00910C95"/>
    <w:rsid w:val="00911C15"/>
    <w:rsid w:val="00912044"/>
    <w:rsid w:val="00912B7F"/>
    <w:rsid w:val="00912E8E"/>
    <w:rsid w:val="009136E6"/>
    <w:rsid w:val="0091484C"/>
    <w:rsid w:val="00915013"/>
    <w:rsid w:val="009150AE"/>
    <w:rsid w:val="00915136"/>
    <w:rsid w:val="00915495"/>
    <w:rsid w:val="00915755"/>
    <w:rsid w:val="00915D7B"/>
    <w:rsid w:val="0091601C"/>
    <w:rsid w:val="009160E3"/>
    <w:rsid w:val="00916CBE"/>
    <w:rsid w:val="00917EBD"/>
    <w:rsid w:val="00920C51"/>
    <w:rsid w:val="009211D9"/>
    <w:rsid w:val="0092123F"/>
    <w:rsid w:val="00921B82"/>
    <w:rsid w:val="00921D2A"/>
    <w:rsid w:val="00921FFF"/>
    <w:rsid w:val="0092206D"/>
    <w:rsid w:val="00923038"/>
    <w:rsid w:val="00923C5D"/>
    <w:rsid w:val="0092564E"/>
    <w:rsid w:val="00926859"/>
    <w:rsid w:val="0092732D"/>
    <w:rsid w:val="009275F7"/>
    <w:rsid w:val="009277C0"/>
    <w:rsid w:val="00930394"/>
    <w:rsid w:val="00930EC7"/>
    <w:rsid w:val="0093132B"/>
    <w:rsid w:val="00932643"/>
    <w:rsid w:val="009327F5"/>
    <w:rsid w:val="00932C51"/>
    <w:rsid w:val="00933CE3"/>
    <w:rsid w:val="00933D08"/>
    <w:rsid w:val="00934533"/>
    <w:rsid w:val="00935850"/>
    <w:rsid w:val="00935858"/>
    <w:rsid w:val="00936347"/>
    <w:rsid w:val="00936D26"/>
    <w:rsid w:val="00936D5A"/>
    <w:rsid w:val="00937E83"/>
    <w:rsid w:val="0094026E"/>
    <w:rsid w:val="00940750"/>
    <w:rsid w:val="00942EA7"/>
    <w:rsid w:val="009437BE"/>
    <w:rsid w:val="009439A3"/>
    <w:rsid w:val="00943E2D"/>
    <w:rsid w:val="00944301"/>
    <w:rsid w:val="0094433C"/>
    <w:rsid w:val="009444C7"/>
    <w:rsid w:val="00944707"/>
    <w:rsid w:val="009450AB"/>
    <w:rsid w:val="00945174"/>
    <w:rsid w:val="00945D3C"/>
    <w:rsid w:val="00946D13"/>
    <w:rsid w:val="0094711C"/>
    <w:rsid w:val="00947F59"/>
    <w:rsid w:val="00950255"/>
    <w:rsid w:val="009503BD"/>
    <w:rsid w:val="00953144"/>
    <w:rsid w:val="00953760"/>
    <w:rsid w:val="00953CE2"/>
    <w:rsid w:val="00953F4B"/>
    <w:rsid w:val="009547D0"/>
    <w:rsid w:val="009549CC"/>
    <w:rsid w:val="00955BF0"/>
    <w:rsid w:val="00955E2C"/>
    <w:rsid w:val="00956861"/>
    <w:rsid w:val="00956B3B"/>
    <w:rsid w:val="00956C70"/>
    <w:rsid w:val="009577E0"/>
    <w:rsid w:val="00960269"/>
    <w:rsid w:val="0096040E"/>
    <w:rsid w:val="009605C8"/>
    <w:rsid w:val="00960924"/>
    <w:rsid w:val="00960B04"/>
    <w:rsid w:val="00960C34"/>
    <w:rsid w:val="009614D2"/>
    <w:rsid w:val="009619FC"/>
    <w:rsid w:val="00962157"/>
    <w:rsid w:val="009625C5"/>
    <w:rsid w:val="0096388E"/>
    <w:rsid w:val="00963F42"/>
    <w:rsid w:val="009643F0"/>
    <w:rsid w:val="0096472B"/>
    <w:rsid w:val="00964ADD"/>
    <w:rsid w:val="00964AE7"/>
    <w:rsid w:val="009657E1"/>
    <w:rsid w:val="009662CB"/>
    <w:rsid w:val="00966524"/>
    <w:rsid w:val="00966D6A"/>
    <w:rsid w:val="009678D9"/>
    <w:rsid w:val="009679BC"/>
    <w:rsid w:val="00967A54"/>
    <w:rsid w:val="00967EF4"/>
    <w:rsid w:val="00970024"/>
    <w:rsid w:val="009706E4"/>
    <w:rsid w:val="009707EA"/>
    <w:rsid w:val="009708A0"/>
    <w:rsid w:val="00970BBA"/>
    <w:rsid w:val="00971AD4"/>
    <w:rsid w:val="009748FE"/>
    <w:rsid w:val="00974E4B"/>
    <w:rsid w:val="009754EF"/>
    <w:rsid w:val="00976471"/>
    <w:rsid w:val="009779E3"/>
    <w:rsid w:val="00980BF4"/>
    <w:rsid w:val="0098144D"/>
    <w:rsid w:val="009824EA"/>
    <w:rsid w:val="009827A3"/>
    <w:rsid w:val="00982FF9"/>
    <w:rsid w:val="0098378C"/>
    <w:rsid w:val="00985260"/>
    <w:rsid w:val="009853A6"/>
    <w:rsid w:val="009858C7"/>
    <w:rsid w:val="00986477"/>
    <w:rsid w:val="009864FD"/>
    <w:rsid w:val="009878C7"/>
    <w:rsid w:val="00990F26"/>
    <w:rsid w:val="009913A7"/>
    <w:rsid w:val="009916E8"/>
    <w:rsid w:val="0099176D"/>
    <w:rsid w:val="009922B2"/>
    <w:rsid w:val="009927F1"/>
    <w:rsid w:val="0099282A"/>
    <w:rsid w:val="00992B1F"/>
    <w:rsid w:val="00993138"/>
    <w:rsid w:val="00993325"/>
    <w:rsid w:val="009933BB"/>
    <w:rsid w:val="00993D0E"/>
    <w:rsid w:val="00994A14"/>
    <w:rsid w:val="0099517C"/>
    <w:rsid w:val="00995639"/>
    <w:rsid w:val="00995888"/>
    <w:rsid w:val="00996896"/>
    <w:rsid w:val="00996C5C"/>
    <w:rsid w:val="00997E1B"/>
    <w:rsid w:val="009A1827"/>
    <w:rsid w:val="009A1C3B"/>
    <w:rsid w:val="009A39ED"/>
    <w:rsid w:val="009A5423"/>
    <w:rsid w:val="009A5606"/>
    <w:rsid w:val="009A56D9"/>
    <w:rsid w:val="009A5790"/>
    <w:rsid w:val="009A5934"/>
    <w:rsid w:val="009A593B"/>
    <w:rsid w:val="009A5ADA"/>
    <w:rsid w:val="009A6438"/>
    <w:rsid w:val="009A6595"/>
    <w:rsid w:val="009A694A"/>
    <w:rsid w:val="009B0192"/>
    <w:rsid w:val="009B05BB"/>
    <w:rsid w:val="009B06FF"/>
    <w:rsid w:val="009B0CB8"/>
    <w:rsid w:val="009B0F6F"/>
    <w:rsid w:val="009B20B2"/>
    <w:rsid w:val="009B22FC"/>
    <w:rsid w:val="009B251F"/>
    <w:rsid w:val="009B25EF"/>
    <w:rsid w:val="009B2972"/>
    <w:rsid w:val="009B2EBF"/>
    <w:rsid w:val="009B3EF4"/>
    <w:rsid w:val="009B5543"/>
    <w:rsid w:val="009B5574"/>
    <w:rsid w:val="009B5C85"/>
    <w:rsid w:val="009B6083"/>
    <w:rsid w:val="009B6434"/>
    <w:rsid w:val="009B64D4"/>
    <w:rsid w:val="009B6BEE"/>
    <w:rsid w:val="009B7256"/>
    <w:rsid w:val="009C0BE5"/>
    <w:rsid w:val="009C0FCC"/>
    <w:rsid w:val="009C12A0"/>
    <w:rsid w:val="009C13E5"/>
    <w:rsid w:val="009C1BDE"/>
    <w:rsid w:val="009C287D"/>
    <w:rsid w:val="009C38D1"/>
    <w:rsid w:val="009C48C8"/>
    <w:rsid w:val="009C4AD4"/>
    <w:rsid w:val="009C4AD5"/>
    <w:rsid w:val="009C516C"/>
    <w:rsid w:val="009C5986"/>
    <w:rsid w:val="009C5B1F"/>
    <w:rsid w:val="009C60C0"/>
    <w:rsid w:val="009C6578"/>
    <w:rsid w:val="009C7168"/>
    <w:rsid w:val="009C74DD"/>
    <w:rsid w:val="009C767D"/>
    <w:rsid w:val="009C7748"/>
    <w:rsid w:val="009D01F9"/>
    <w:rsid w:val="009D033C"/>
    <w:rsid w:val="009D1300"/>
    <w:rsid w:val="009D1B38"/>
    <w:rsid w:val="009D401B"/>
    <w:rsid w:val="009D41CC"/>
    <w:rsid w:val="009D4C40"/>
    <w:rsid w:val="009D50C6"/>
    <w:rsid w:val="009D50D8"/>
    <w:rsid w:val="009D5309"/>
    <w:rsid w:val="009D56B6"/>
    <w:rsid w:val="009D5D2F"/>
    <w:rsid w:val="009D65BF"/>
    <w:rsid w:val="009D6F9F"/>
    <w:rsid w:val="009D7898"/>
    <w:rsid w:val="009D7C41"/>
    <w:rsid w:val="009E0253"/>
    <w:rsid w:val="009E0B1F"/>
    <w:rsid w:val="009E0C09"/>
    <w:rsid w:val="009E1C12"/>
    <w:rsid w:val="009E20A2"/>
    <w:rsid w:val="009E2470"/>
    <w:rsid w:val="009E2AB6"/>
    <w:rsid w:val="009E2E32"/>
    <w:rsid w:val="009E39D3"/>
    <w:rsid w:val="009E3AB0"/>
    <w:rsid w:val="009E3C44"/>
    <w:rsid w:val="009E4508"/>
    <w:rsid w:val="009E4797"/>
    <w:rsid w:val="009E49A7"/>
    <w:rsid w:val="009E4D23"/>
    <w:rsid w:val="009E5666"/>
    <w:rsid w:val="009E5CE1"/>
    <w:rsid w:val="009E6BB2"/>
    <w:rsid w:val="009E6DAB"/>
    <w:rsid w:val="009E6F90"/>
    <w:rsid w:val="009E73AA"/>
    <w:rsid w:val="009E7815"/>
    <w:rsid w:val="009F024F"/>
    <w:rsid w:val="009F03B6"/>
    <w:rsid w:val="009F04FF"/>
    <w:rsid w:val="009F06B3"/>
    <w:rsid w:val="009F0756"/>
    <w:rsid w:val="009F0BD2"/>
    <w:rsid w:val="009F0E8A"/>
    <w:rsid w:val="009F1202"/>
    <w:rsid w:val="009F1B83"/>
    <w:rsid w:val="009F2BF5"/>
    <w:rsid w:val="009F35CB"/>
    <w:rsid w:val="009F39E5"/>
    <w:rsid w:val="009F3F76"/>
    <w:rsid w:val="009F40C9"/>
    <w:rsid w:val="009F47D3"/>
    <w:rsid w:val="009F4871"/>
    <w:rsid w:val="009F4CDD"/>
    <w:rsid w:val="009F4E7E"/>
    <w:rsid w:val="009F5403"/>
    <w:rsid w:val="009F61DF"/>
    <w:rsid w:val="009F6657"/>
    <w:rsid w:val="009F6739"/>
    <w:rsid w:val="009F7ED0"/>
    <w:rsid w:val="00A00473"/>
    <w:rsid w:val="00A00572"/>
    <w:rsid w:val="00A009C6"/>
    <w:rsid w:val="00A01EB5"/>
    <w:rsid w:val="00A01F20"/>
    <w:rsid w:val="00A026D6"/>
    <w:rsid w:val="00A0360B"/>
    <w:rsid w:val="00A039A0"/>
    <w:rsid w:val="00A044E8"/>
    <w:rsid w:val="00A04C0C"/>
    <w:rsid w:val="00A06092"/>
    <w:rsid w:val="00A0657B"/>
    <w:rsid w:val="00A06EF9"/>
    <w:rsid w:val="00A0736F"/>
    <w:rsid w:val="00A077C7"/>
    <w:rsid w:val="00A07838"/>
    <w:rsid w:val="00A1013E"/>
    <w:rsid w:val="00A10A93"/>
    <w:rsid w:val="00A11653"/>
    <w:rsid w:val="00A119C4"/>
    <w:rsid w:val="00A11AE5"/>
    <w:rsid w:val="00A12180"/>
    <w:rsid w:val="00A121DA"/>
    <w:rsid w:val="00A122FA"/>
    <w:rsid w:val="00A1264E"/>
    <w:rsid w:val="00A13197"/>
    <w:rsid w:val="00A1391C"/>
    <w:rsid w:val="00A14413"/>
    <w:rsid w:val="00A1474B"/>
    <w:rsid w:val="00A14828"/>
    <w:rsid w:val="00A148D2"/>
    <w:rsid w:val="00A1504D"/>
    <w:rsid w:val="00A15BED"/>
    <w:rsid w:val="00A1601C"/>
    <w:rsid w:val="00A163A0"/>
    <w:rsid w:val="00A1697B"/>
    <w:rsid w:val="00A16EE3"/>
    <w:rsid w:val="00A16F30"/>
    <w:rsid w:val="00A173DD"/>
    <w:rsid w:val="00A17753"/>
    <w:rsid w:val="00A1793A"/>
    <w:rsid w:val="00A2045E"/>
    <w:rsid w:val="00A21201"/>
    <w:rsid w:val="00A212C3"/>
    <w:rsid w:val="00A21413"/>
    <w:rsid w:val="00A21879"/>
    <w:rsid w:val="00A227F2"/>
    <w:rsid w:val="00A23692"/>
    <w:rsid w:val="00A237FE"/>
    <w:rsid w:val="00A23E38"/>
    <w:rsid w:val="00A24235"/>
    <w:rsid w:val="00A24753"/>
    <w:rsid w:val="00A24D1F"/>
    <w:rsid w:val="00A2582F"/>
    <w:rsid w:val="00A263CA"/>
    <w:rsid w:val="00A265A4"/>
    <w:rsid w:val="00A266BA"/>
    <w:rsid w:val="00A26D5B"/>
    <w:rsid w:val="00A277A7"/>
    <w:rsid w:val="00A27F6E"/>
    <w:rsid w:val="00A27FEA"/>
    <w:rsid w:val="00A31419"/>
    <w:rsid w:val="00A3165C"/>
    <w:rsid w:val="00A320DA"/>
    <w:rsid w:val="00A32361"/>
    <w:rsid w:val="00A323D3"/>
    <w:rsid w:val="00A32934"/>
    <w:rsid w:val="00A337D3"/>
    <w:rsid w:val="00A33852"/>
    <w:rsid w:val="00A339BD"/>
    <w:rsid w:val="00A341D5"/>
    <w:rsid w:val="00A34B70"/>
    <w:rsid w:val="00A354C7"/>
    <w:rsid w:val="00A35ACD"/>
    <w:rsid w:val="00A35BF8"/>
    <w:rsid w:val="00A35E1E"/>
    <w:rsid w:val="00A35E2A"/>
    <w:rsid w:val="00A364B0"/>
    <w:rsid w:val="00A37284"/>
    <w:rsid w:val="00A37954"/>
    <w:rsid w:val="00A41239"/>
    <w:rsid w:val="00A41313"/>
    <w:rsid w:val="00A4256C"/>
    <w:rsid w:val="00A4294C"/>
    <w:rsid w:val="00A43165"/>
    <w:rsid w:val="00A435D3"/>
    <w:rsid w:val="00A4380C"/>
    <w:rsid w:val="00A44268"/>
    <w:rsid w:val="00A444BF"/>
    <w:rsid w:val="00A444D5"/>
    <w:rsid w:val="00A4510A"/>
    <w:rsid w:val="00A457E9"/>
    <w:rsid w:val="00A45B2D"/>
    <w:rsid w:val="00A45B77"/>
    <w:rsid w:val="00A45BEF"/>
    <w:rsid w:val="00A470E9"/>
    <w:rsid w:val="00A47D12"/>
    <w:rsid w:val="00A51262"/>
    <w:rsid w:val="00A518CE"/>
    <w:rsid w:val="00A51A34"/>
    <w:rsid w:val="00A5258C"/>
    <w:rsid w:val="00A52669"/>
    <w:rsid w:val="00A54FE6"/>
    <w:rsid w:val="00A5579D"/>
    <w:rsid w:val="00A563B1"/>
    <w:rsid w:val="00A565D6"/>
    <w:rsid w:val="00A57589"/>
    <w:rsid w:val="00A57A86"/>
    <w:rsid w:val="00A57DC4"/>
    <w:rsid w:val="00A608D2"/>
    <w:rsid w:val="00A614E7"/>
    <w:rsid w:val="00A6166A"/>
    <w:rsid w:val="00A61990"/>
    <w:rsid w:val="00A63DBF"/>
    <w:rsid w:val="00A64398"/>
    <w:rsid w:val="00A64DC1"/>
    <w:rsid w:val="00A6669B"/>
    <w:rsid w:val="00A66D71"/>
    <w:rsid w:val="00A672D2"/>
    <w:rsid w:val="00A677C4"/>
    <w:rsid w:val="00A678E6"/>
    <w:rsid w:val="00A6797A"/>
    <w:rsid w:val="00A70391"/>
    <w:rsid w:val="00A70702"/>
    <w:rsid w:val="00A7076D"/>
    <w:rsid w:val="00A713BC"/>
    <w:rsid w:val="00A72C20"/>
    <w:rsid w:val="00A731A5"/>
    <w:rsid w:val="00A734CC"/>
    <w:rsid w:val="00A7432C"/>
    <w:rsid w:val="00A744C1"/>
    <w:rsid w:val="00A75C38"/>
    <w:rsid w:val="00A767F0"/>
    <w:rsid w:val="00A7693C"/>
    <w:rsid w:val="00A76C2F"/>
    <w:rsid w:val="00A76D51"/>
    <w:rsid w:val="00A7700F"/>
    <w:rsid w:val="00A774CD"/>
    <w:rsid w:val="00A77AF6"/>
    <w:rsid w:val="00A77E57"/>
    <w:rsid w:val="00A77E58"/>
    <w:rsid w:val="00A800D6"/>
    <w:rsid w:val="00A80B91"/>
    <w:rsid w:val="00A81168"/>
    <w:rsid w:val="00A8236D"/>
    <w:rsid w:val="00A82BF2"/>
    <w:rsid w:val="00A83B72"/>
    <w:rsid w:val="00A843BE"/>
    <w:rsid w:val="00A8483B"/>
    <w:rsid w:val="00A8531C"/>
    <w:rsid w:val="00A85788"/>
    <w:rsid w:val="00A85A35"/>
    <w:rsid w:val="00A8660A"/>
    <w:rsid w:val="00A867D1"/>
    <w:rsid w:val="00A86D5D"/>
    <w:rsid w:val="00A9117C"/>
    <w:rsid w:val="00A91198"/>
    <w:rsid w:val="00A92025"/>
    <w:rsid w:val="00A92227"/>
    <w:rsid w:val="00A9399F"/>
    <w:rsid w:val="00A93F7D"/>
    <w:rsid w:val="00A944A8"/>
    <w:rsid w:val="00A949CF"/>
    <w:rsid w:val="00A95610"/>
    <w:rsid w:val="00A973BA"/>
    <w:rsid w:val="00A97902"/>
    <w:rsid w:val="00AA029D"/>
    <w:rsid w:val="00AA1513"/>
    <w:rsid w:val="00AA1920"/>
    <w:rsid w:val="00AA1DE2"/>
    <w:rsid w:val="00AA25B4"/>
    <w:rsid w:val="00AA2EE7"/>
    <w:rsid w:val="00AA31A5"/>
    <w:rsid w:val="00AA3934"/>
    <w:rsid w:val="00AA3EB2"/>
    <w:rsid w:val="00AA3F34"/>
    <w:rsid w:val="00AA4416"/>
    <w:rsid w:val="00AA4E22"/>
    <w:rsid w:val="00AA592E"/>
    <w:rsid w:val="00AA5A85"/>
    <w:rsid w:val="00AA5B55"/>
    <w:rsid w:val="00AA5CBB"/>
    <w:rsid w:val="00AA6415"/>
    <w:rsid w:val="00AA6483"/>
    <w:rsid w:val="00AA7593"/>
    <w:rsid w:val="00AA79E9"/>
    <w:rsid w:val="00AA7FA0"/>
    <w:rsid w:val="00AB00AA"/>
    <w:rsid w:val="00AB0215"/>
    <w:rsid w:val="00AB027E"/>
    <w:rsid w:val="00AB15F2"/>
    <w:rsid w:val="00AB1C5A"/>
    <w:rsid w:val="00AB24F8"/>
    <w:rsid w:val="00AB4C95"/>
    <w:rsid w:val="00AB5D73"/>
    <w:rsid w:val="00AB5ECB"/>
    <w:rsid w:val="00AB7BD1"/>
    <w:rsid w:val="00AC0A1A"/>
    <w:rsid w:val="00AC198D"/>
    <w:rsid w:val="00AC1A79"/>
    <w:rsid w:val="00AC2781"/>
    <w:rsid w:val="00AC2C78"/>
    <w:rsid w:val="00AC3529"/>
    <w:rsid w:val="00AC371B"/>
    <w:rsid w:val="00AC3B9A"/>
    <w:rsid w:val="00AC4615"/>
    <w:rsid w:val="00AC462B"/>
    <w:rsid w:val="00AC46C8"/>
    <w:rsid w:val="00AC575F"/>
    <w:rsid w:val="00AC5764"/>
    <w:rsid w:val="00AC5AF8"/>
    <w:rsid w:val="00AC710D"/>
    <w:rsid w:val="00AC74F2"/>
    <w:rsid w:val="00AD0183"/>
    <w:rsid w:val="00AD05EE"/>
    <w:rsid w:val="00AD092A"/>
    <w:rsid w:val="00AD0E07"/>
    <w:rsid w:val="00AD2951"/>
    <w:rsid w:val="00AD3F57"/>
    <w:rsid w:val="00AD4A28"/>
    <w:rsid w:val="00AD5B2D"/>
    <w:rsid w:val="00AD64D2"/>
    <w:rsid w:val="00AD6E20"/>
    <w:rsid w:val="00AD6EF1"/>
    <w:rsid w:val="00AD709A"/>
    <w:rsid w:val="00AD762A"/>
    <w:rsid w:val="00AD78D2"/>
    <w:rsid w:val="00AD7DD4"/>
    <w:rsid w:val="00AE09AC"/>
    <w:rsid w:val="00AE10C4"/>
    <w:rsid w:val="00AE1702"/>
    <w:rsid w:val="00AE1E65"/>
    <w:rsid w:val="00AE20F0"/>
    <w:rsid w:val="00AE2117"/>
    <w:rsid w:val="00AE23F3"/>
    <w:rsid w:val="00AE261A"/>
    <w:rsid w:val="00AE2643"/>
    <w:rsid w:val="00AE402A"/>
    <w:rsid w:val="00AE5056"/>
    <w:rsid w:val="00AE56C8"/>
    <w:rsid w:val="00AE5F86"/>
    <w:rsid w:val="00AE63A7"/>
    <w:rsid w:val="00AE65FF"/>
    <w:rsid w:val="00AE6CE2"/>
    <w:rsid w:val="00AE7DD6"/>
    <w:rsid w:val="00AF01CB"/>
    <w:rsid w:val="00AF03B3"/>
    <w:rsid w:val="00AF0C17"/>
    <w:rsid w:val="00AF0C1D"/>
    <w:rsid w:val="00AF0EB5"/>
    <w:rsid w:val="00AF16FF"/>
    <w:rsid w:val="00AF1A84"/>
    <w:rsid w:val="00AF1E17"/>
    <w:rsid w:val="00AF2184"/>
    <w:rsid w:val="00AF29A0"/>
    <w:rsid w:val="00AF2AEE"/>
    <w:rsid w:val="00AF57FB"/>
    <w:rsid w:val="00AF594A"/>
    <w:rsid w:val="00AF687F"/>
    <w:rsid w:val="00AF6965"/>
    <w:rsid w:val="00AF696C"/>
    <w:rsid w:val="00AF6F74"/>
    <w:rsid w:val="00AF78CC"/>
    <w:rsid w:val="00B00191"/>
    <w:rsid w:val="00B00515"/>
    <w:rsid w:val="00B018B4"/>
    <w:rsid w:val="00B01D37"/>
    <w:rsid w:val="00B01E62"/>
    <w:rsid w:val="00B01F9C"/>
    <w:rsid w:val="00B03028"/>
    <w:rsid w:val="00B03094"/>
    <w:rsid w:val="00B03190"/>
    <w:rsid w:val="00B0383F"/>
    <w:rsid w:val="00B03B7C"/>
    <w:rsid w:val="00B03DDC"/>
    <w:rsid w:val="00B03FC7"/>
    <w:rsid w:val="00B04838"/>
    <w:rsid w:val="00B0642B"/>
    <w:rsid w:val="00B072A4"/>
    <w:rsid w:val="00B07462"/>
    <w:rsid w:val="00B07E62"/>
    <w:rsid w:val="00B100BB"/>
    <w:rsid w:val="00B11153"/>
    <w:rsid w:val="00B1140F"/>
    <w:rsid w:val="00B11DCD"/>
    <w:rsid w:val="00B12086"/>
    <w:rsid w:val="00B12502"/>
    <w:rsid w:val="00B1279B"/>
    <w:rsid w:val="00B12CE7"/>
    <w:rsid w:val="00B142A6"/>
    <w:rsid w:val="00B143C9"/>
    <w:rsid w:val="00B144E4"/>
    <w:rsid w:val="00B15594"/>
    <w:rsid w:val="00B157B2"/>
    <w:rsid w:val="00B165B1"/>
    <w:rsid w:val="00B168E4"/>
    <w:rsid w:val="00B16D3F"/>
    <w:rsid w:val="00B17185"/>
    <w:rsid w:val="00B17B2E"/>
    <w:rsid w:val="00B17E53"/>
    <w:rsid w:val="00B20504"/>
    <w:rsid w:val="00B207F4"/>
    <w:rsid w:val="00B20E62"/>
    <w:rsid w:val="00B22220"/>
    <w:rsid w:val="00B2242A"/>
    <w:rsid w:val="00B229AB"/>
    <w:rsid w:val="00B2386F"/>
    <w:rsid w:val="00B23A32"/>
    <w:rsid w:val="00B23F0A"/>
    <w:rsid w:val="00B24724"/>
    <w:rsid w:val="00B254D1"/>
    <w:rsid w:val="00B26F17"/>
    <w:rsid w:val="00B2705D"/>
    <w:rsid w:val="00B273B5"/>
    <w:rsid w:val="00B31F1A"/>
    <w:rsid w:val="00B32802"/>
    <w:rsid w:val="00B32CCC"/>
    <w:rsid w:val="00B337D3"/>
    <w:rsid w:val="00B33BD4"/>
    <w:rsid w:val="00B344FC"/>
    <w:rsid w:val="00B34BAE"/>
    <w:rsid w:val="00B350E3"/>
    <w:rsid w:val="00B35D91"/>
    <w:rsid w:val="00B36B31"/>
    <w:rsid w:val="00B37DAF"/>
    <w:rsid w:val="00B405BA"/>
    <w:rsid w:val="00B419C6"/>
    <w:rsid w:val="00B41C8B"/>
    <w:rsid w:val="00B42C09"/>
    <w:rsid w:val="00B4336E"/>
    <w:rsid w:val="00B43579"/>
    <w:rsid w:val="00B44A00"/>
    <w:rsid w:val="00B44B3A"/>
    <w:rsid w:val="00B45687"/>
    <w:rsid w:val="00B45A20"/>
    <w:rsid w:val="00B461F7"/>
    <w:rsid w:val="00B46A2F"/>
    <w:rsid w:val="00B46A52"/>
    <w:rsid w:val="00B46BC1"/>
    <w:rsid w:val="00B473DE"/>
    <w:rsid w:val="00B47DD6"/>
    <w:rsid w:val="00B502D5"/>
    <w:rsid w:val="00B5042F"/>
    <w:rsid w:val="00B513F2"/>
    <w:rsid w:val="00B52318"/>
    <w:rsid w:val="00B54277"/>
    <w:rsid w:val="00B54631"/>
    <w:rsid w:val="00B549D4"/>
    <w:rsid w:val="00B56451"/>
    <w:rsid w:val="00B567EA"/>
    <w:rsid w:val="00B569EF"/>
    <w:rsid w:val="00B56F5C"/>
    <w:rsid w:val="00B573BB"/>
    <w:rsid w:val="00B57FB2"/>
    <w:rsid w:val="00B60E13"/>
    <w:rsid w:val="00B616DC"/>
    <w:rsid w:val="00B61AD4"/>
    <w:rsid w:val="00B61E6C"/>
    <w:rsid w:val="00B62A28"/>
    <w:rsid w:val="00B62B2D"/>
    <w:rsid w:val="00B62DA4"/>
    <w:rsid w:val="00B63113"/>
    <w:rsid w:val="00B63EB1"/>
    <w:rsid w:val="00B63FB4"/>
    <w:rsid w:val="00B64D16"/>
    <w:rsid w:val="00B64D93"/>
    <w:rsid w:val="00B64F51"/>
    <w:rsid w:val="00B66184"/>
    <w:rsid w:val="00B661D0"/>
    <w:rsid w:val="00B66D11"/>
    <w:rsid w:val="00B66E2A"/>
    <w:rsid w:val="00B67B58"/>
    <w:rsid w:val="00B70548"/>
    <w:rsid w:val="00B70B57"/>
    <w:rsid w:val="00B716A2"/>
    <w:rsid w:val="00B716E9"/>
    <w:rsid w:val="00B71ABC"/>
    <w:rsid w:val="00B7219D"/>
    <w:rsid w:val="00B7282F"/>
    <w:rsid w:val="00B732CE"/>
    <w:rsid w:val="00B74BAE"/>
    <w:rsid w:val="00B75C64"/>
    <w:rsid w:val="00B77168"/>
    <w:rsid w:val="00B7755A"/>
    <w:rsid w:val="00B77F3B"/>
    <w:rsid w:val="00B804F8"/>
    <w:rsid w:val="00B805B3"/>
    <w:rsid w:val="00B818E7"/>
    <w:rsid w:val="00B82485"/>
    <w:rsid w:val="00B82B60"/>
    <w:rsid w:val="00B82D98"/>
    <w:rsid w:val="00B83177"/>
    <w:rsid w:val="00B832EC"/>
    <w:rsid w:val="00B83550"/>
    <w:rsid w:val="00B83F0A"/>
    <w:rsid w:val="00B84AA1"/>
    <w:rsid w:val="00B85F50"/>
    <w:rsid w:val="00B86489"/>
    <w:rsid w:val="00B8798F"/>
    <w:rsid w:val="00B87999"/>
    <w:rsid w:val="00B87F54"/>
    <w:rsid w:val="00B90625"/>
    <w:rsid w:val="00B9094C"/>
    <w:rsid w:val="00B90DA8"/>
    <w:rsid w:val="00B9198B"/>
    <w:rsid w:val="00B91B20"/>
    <w:rsid w:val="00B91BE7"/>
    <w:rsid w:val="00B91FD0"/>
    <w:rsid w:val="00B92261"/>
    <w:rsid w:val="00B928DE"/>
    <w:rsid w:val="00B92C6D"/>
    <w:rsid w:val="00B931AD"/>
    <w:rsid w:val="00B9338D"/>
    <w:rsid w:val="00B94662"/>
    <w:rsid w:val="00B947EB"/>
    <w:rsid w:val="00B94950"/>
    <w:rsid w:val="00B950BC"/>
    <w:rsid w:val="00B95279"/>
    <w:rsid w:val="00B954AA"/>
    <w:rsid w:val="00B9575D"/>
    <w:rsid w:val="00B957CB"/>
    <w:rsid w:val="00B9591D"/>
    <w:rsid w:val="00B959DB"/>
    <w:rsid w:val="00B95FCD"/>
    <w:rsid w:val="00B96BA3"/>
    <w:rsid w:val="00BA026E"/>
    <w:rsid w:val="00BA07E9"/>
    <w:rsid w:val="00BA0CFD"/>
    <w:rsid w:val="00BA1334"/>
    <w:rsid w:val="00BA14BF"/>
    <w:rsid w:val="00BA1DB2"/>
    <w:rsid w:val="00BA2175"/>
    <w:rsid w:val="00BA2268"/>
    <w:rsid w:val="00BA32CD"/>
    <w:rsid w:val="00BA336F"/>
    <w:rsid w:val="00BA3EC1"/>
    <w:rsid w:val="00BA47C9"/>
    <w:rsid w:val="00BA5503"/>
    <w:rsid w:val="00BA771F"/>
    <w:rsid w:val="00BB0CEA"/>
    <w:rsid w:val="00BB179E"/>
    <w:rsid w:val="00BB19BF"/>
    <w:rsid w:val="00BB1BBC"/>
    <w:rsid w:val="00BB2B7F"/>
    <w:rsid w:val="00BB30B3"/>
    <w:rsid w:val="00BB36E7"/>
    <w:rsid w:val="00BB3B8F"/>
    <w:rsid w:val="00BB460B"/>
    <w:rsid w:val="00BB4BCD"/>
    <w:rsid w:val="00BB517B"/>
    <w:rsid w:val="00BB5C91"/>
    <w:rsid w:val="00BB6778"/>
    <w:rsid w:val="00BB7A2B"/>
    <w:rsid w:val="00BC0828"/>
    <w:rsid w:val="00BC0B1F"/>
    <w:rsid w:val="00BC0E0A"/>
    <w:rsid w:val="00BC22F5"/>
    <w:rsid w:val="00BC29DA"/>
    <w:rsid w:val="00BC3441"/>
    <w:rsid w:val="00BC3DE3"/>
    <w:rsid w:val="00BC43A4"/>
    <w:rsid w:val="00BC44BB"/>
    <w:rsid w:val="00BC4B75"/>
    <w:rsid w:val="00BC5941"/>
    <w:rsid w:val="00BC5A0D"/>
    <w:rsid w:val="00BC6A5A"/>
    <w:rsid w:val="00BC7195"/>
    <w:rsid w:val="00BC7C76"/>
    <w:rsid w:val="00BC7DDE"/>
    <w:rsid w:val="00BD05FA"/>
    <w:rsid w:val="00BD0A45"/>
    <w:rsid w:val="00BD219E"/>
    <w:rsid w:val="00BD26FB"/>
    <w:rsid w:val="00BD2DFA"/>
    <w:rsid w:val="00BD4658"/>
    <w:rsid w:val="00BD4D13"/>
    <w:rsid w:val="00BD5686"/>
    <w:rsid w:val="00BD6373"/>
    <w:rsid w:val="00BD7EAC"/>
    <w:rsid w:val="00BD7FAF"/>
    <w:rsid w:val="00BE01F8"/>
    <w:rsid w:val="00BE0842"/>
    <w:rsid w:val="00BE0EB7"/>
    <w:rsid w:val="00BE1571"/>
    <w:rsid w:val="00BE1591"/>
    <w:rsid w:val="00BE185B"/>
    <w:rsid w:val="00BE1BEA"/>
    <w:rsid w:val="00BE1C6A"/>
    <w:rsid w:val="00BE225A"/>
    <w:rsid w:val="00BE2F4C"/>
    <w:rsid w:val="00BE37DB"/>
    <w:rsid w:val="00BE3825"/>
    <w:rsid w:val="00BE383B"/>
    <w:rsid w:val="00BE3AB7"/>
    <w:rsid w:val="00BE4AB0"/>
    <w:rsid w:val="00BE4C01"/>
    <w:rsid w:val="00BE5399"/>
    <w:rsid w:val="00BE5F48"/>
    <w:rsid w:val="00BE6E48"/>
    <w:rsid w:val="00BE77A8"/>
    <w:rsid w:val="00BE7B47"/>
    <w:rsid w:val="00BF0923"/>
    <w:rsid w:val="00BF0B4D"/>
    <w:rsid w:val="00BF162C"/>
    <w:rsid w:val="00BF1F1B"/>
    <w:rsid w:val="00BF2086"/>
    <w:rsid w:val="00BF2296"/>
    <w:rsid w:val="00BF26E5"/>
    <w:rsid w:val="00BF279A"/>
    <w:rsid w:val="00BF2A21"/>
    <w:rsid w:val="00BF3184"/>
    <w:rsid w:val="00BF37AC"/>
    <w:rsid w:val="00BF403F"/>
    <w:rsid w:val="00BF5252"/>
    <w:rsid w:val="00BF6E49"/>
    <w:rsid w:val="00BF74E7"/>
    <w:rsid w:val="00BF7731"/>
    <w:rsid w:val="00C008EE"/>
    <w:rsid w:val="00C00E16"/>
    <w:rsid w:val="00C01209"/>
    <w:rsid w:val="00C01481"/>
    <w:rsid w:val="00C018F2"/>
    <w:rsid w:val="00C02DE7"/>
    <w:rsid w:val="00C03799"/>
    <w:rsid w:val="00C04351"/>
    <w:rsid w:val="00C049FC"/>
    <w:rsid w:val="00C052AD"/>
    <w:rsid w:val="00C0565A"/>
    <w:rsid w:val="00C05A9D"/>
    <w:rsid w:val="00C05F9F"/>
    <w:rsid w:val="00C06C9D"/>
    <w:rsid w:val="00C06F4C"/>
    <w:rsid w:val="00C070E2"/>
    <w:rsid w:val="00C073DD"/>
    <w:rsid w:val="00C07709"/>
    <w:rsid w:val="00C103C6"/>
    <w:rsid w:val="00C1044A"/>
    <w:rsid w:val="00C10AE2"/>
    <w:rsid w:val="00C1161B"/>
    <w:rsid w:val="00C1174C"/>
    <w:rsid w:val="00C11E5F"/>
    <w:rsid w:val="00C1240D"/>
    <w:rsid w:val="00C128BA"/>
    <w:rsid w:val="00C1291C"/>
    <w:rsid w:val="00C130C0"/>
    <w:rsid w:val="00C13C32"/>
    <w:rsid w:val="00C13D43"/>
    <w:rsid w:val="00C146CD"/>
    <w:rsid w:val="00C14E49"/>
    <w:rsid w:val="00C153D6"/>
    <w:rsid w:val="00C16141"/>
    <w:rsid w:val="00C166CC"/>
    <w:rsid w:val="00C16CA9"/>
    <w:rsid w:val="00C17379"/>
    <w:rsid w:val="00C1780D"/>
    <w:rsid w:val="00C17CE0"/>
    <w:rsid w:val="00C20532"/>
    <w:rsid w:val="00C20668"/>
    <w:rsid w:val="00C220BB"/>
    <w:rsid w:val="00C2276E"/>
    <w:rsid w:val="00C22871"/>
    <w:rsid w:val="00C229BD"/>
    <w:rsid w:val="00C235D2"/>
    <w:rsid w:val="00C23C4C"/>
    <w:rsid w:val="00C257C0"/>
    <w:rsid w:val="00C25BF4"/>
    <w:rsid w:val="00C26C29"/>
    <w:rsid w:val="00C27342"/>
    <w:rsid w:val="00C27827"/>
    <w:rsid w:val="00C30033"/>
    <w:rsid w:val="00C307EC"/>
    <w:rsid w:val="00C30AD5"/>
    <w:rsid w:val="00C32E1C"/>
    <w:rsid w:val="00C33745"/>
    <w:rsid w:val="00C33AA3"/>
    <w:rsid w:val="00C343E1"/>
    <w:rsid w:val="00C3505B"/>
    <w:rsid w:val="00C353ED"/>
    <w:rsid w:val="00C35F47"/>
    <w:rsid w:val="00C36658"/>
    <w:rsid w:val="00C377A0"/>
    <w:rsid w:val="00C37EE6"/>
    <w:rsid w:val="00C40110"/>
    <w:rsid w:val="00C40D76"/>
    <w:rsid w:val="00C411CB"/>
    <w:rsid w:val="00C41467"/>
    <w:rsid w:val="00C4233F"/>
    <w:rsid w:val="00C423BD"/>
    <w:rsid w:val="00C42866"/>
    <w:rsid w:val="00C42A82"/>
    <w:rsid w:val="00C43046"/>
    <w:rsid w:val="00C43E45"/>
    <w:rsid w:val="00C44626"/>
    <w:rsid w:val="00C44D84"/>
    <w:rsid w:val="00C46891"/>
    <w:rsid w:val="00C46E3C"/>
    <w:rsid w:val="00C471C6"/>
    <w:rsid w:val="00C477E7"/>
    <w:rsid w:val="00C50AA7"/>
    <w:rsid w:val="00C50CAD"/>
    <w:rsid w:val="00C50DFF"/>
    <w:rsid w:val="00C514F2"/>
    <w:rsid w:val="00C529DD"/>
    <w:rsid w:val="00C53827"/>
    <w:rsid w:val="00C53858"/>
    <w:rsid w:val="00C53FD1"/>
    <w:rsid w:val="00C54B1C"/>
    <w:rsid w:val="00C553A8"/>
    <w:rsid w:val="00C56661"/>
    <w:rsid w:val="00C56826"/>
    <w:rsid w:val="00C57140"/>
    <w:rsid w:val="00C57880"/>
    <w:rsid w:val="00C57D9C"/>
    <w:rsid w:val="00C600F3"/>
    <w:rsid w:val="00C624AF"/>
    <w:rsid w:val="00C62976"/>
    <w:rsid w:val="00C62B8A"/>
    <w:rsid w:val="00C630CE"/>
    <w:rsid w:val="00C63270"/>
    <w:rsid w:val="00C640BB"/>
    <w:rsid w:val="00C6417E"/>
    <w:rsid w:val="00C645BD"/>
    <w:rsid w:val="00C65D2A"/>
    <w:rsid w:val="00C65E8E"/>
    <w:rsid w:val="00C65F8F"/>
    <w:rsid w:val="00C66405"/>
    <w:rsid w:val="00C66774"/>
    <w:rsid w:val="00C66DAD"/>
    <w:rsid w:val="00C66DDB"/>
    <w:rsid w:val="00C672A6"/>
    <w:rsid w:val="00C67D5E"/>
    <w:rsid w:val="00C67E2C"/>
    <w:rsid w:val="00C70303"/>
    <w:rsid w:val="00C70C64"/>
    <w:rsid w:val="00C70D2F"/>
    <w:rsid w:val="00C71120"/>
    <w:rsid w:val="00C726D8"/>
    <w:rsid w:val="00C7276E"/>
    <w:rsid w:val="00C72B64"/>
    <w:rsid w:val="00C72D64"/>
    <w:rsid w:val="00C73782"/>
    <w:rsid w:val="00C739C4"/>
    <w:rsid w:val="00C74368"/>
    <w:rsid w:val="00C74D51"/>
    <w:rsid w:val="00C74E64"/>
    <w:rsid w:val="00C75597"/>
    <w:rsid w:val="00C75612"/>
    <w:rsid w:val="00C756A2"/>
    <w:rsid w:val="00C75785"/>
    <w:rsid w:val="00C7705F"/>
    <w:rsid w:val="00C7718C"/>
    <w:rsid w:val="00C807AB"/>
    <w:rsid w:val="00C80AC3"/>
    <w:rsid w:val="00C80B5F"/>
    <w:rsid w:val="00C811F5"/>
    <w:rsid w:val="00C816A8"/>
    <w:rsid w:val="00C81D4C"/>
    <w:rsid w:val="00C82B22"/>
    <w:rsid w:val="00C830FE"/>
    <w:rsid w:val="00C83B54"/>
    <w:rsid w:val="00C83D1E"/>
    <w:rsid w:val="00C84999"/>
    <w:rsid w:val="00C865ED"/>
    <w:rsid w:val="00C86940"/>
    <w:rsid w:val="00C873DB"/>
    <w:rsid w:val="00C879B8"/>
    <w:rsid w:val="00C9057F"/>
    <w:rsid w:val="00C914F6"/>
    <w:rsid w:val="00C93776"/>
    <w:rsid w:val="00C93EEC"/>
    <w:rsid w:val="00C9433B"/>
    <w:rsid w:val="00C9461E"/>
    <w:rsid w:val="00C9476D"/>
    <w:rsid w:val="00C95003"/>
    <w:rsid w:val="00C96251"/>
    <w:rsid w:val="00C977B4"/>
    <w:rsid w:val="00C978A0"/>
    <w:rsid w:val="00C97C43"/>
    <w:rsid w:val="00CA0494"/>
    <w:rsid w:val="00CA0E49"/>
    <w:rsid w:val="00CA0EAB"/>
    <w:rsid w:val="00CA10AB"/>
    <w:rsid w:val="00CA17E1"/>
    <w:rsid w:val="00CA17E8"/>
    <w:rsid w:val="00CA1D25"/>
    <w:rsid w:val="00CA28B5"/>
    <w:rsid w:val="00CA2DC2"/>
    <w:rsid w:val="00CA3DBF"/>
    <w:rsid w:val="00CA41F8"/>
    <w:rsid w:val="00CA4C5D"/>
    <w:rsid w:val="00CA5A15"/>
    <w:rsid w:val="00CA6364"/>
    <w:rsid w:val="00CA63B0"/>
    <w:rsid w:val="00CA6633"/>
    <w:rsid w:val="00CA77D6"/>
    <w:rsid w:val="00CA785B"/>
    <w:rsid w:val="00CA7956"/>
    <w:rsid w:val="00CB05B7"/>
    <w:rsid w:val="00CB09FA"/>
    <w:rsid w:val="00CB1214"/>
    <w:rsid w:val="00CB121C"/>
    <w:rsid w:val="00CB3A02"/>
    <w:rsid w:val="00CB3A4A"/>
    <w:rsid w:val="00CB3E44"/>
    <w:rsid w:val="00CB41DE"/>
    <w:rsid w:val="00CB41F2"/>
    <w:rsid w:val="00CB43F1"/>
    <w:rsid w:val="00CB46C5"/>
    <w:rsid w:val="00CB6079"/>
    <w:rsid w:val="00CB6E1B"/>
    <w:rsid w:val="00CB7066"/>
    <w:rsid w:val="00CB7879"/>
    <w:rsid w:val="00CB7AF7"/>
    <w:rsid w:val="00CC0724"/>
    <w:rsid w:val="00CC086C"/>
    <w:rsid w:val="00CC0E27"/>
    <w:rsid w:val="00CC1200"/>
    <w:rsid w:val="00CC1824"/>
    <w:rsid w:val="00CC2888"/>
    <w:rsid w:val="00CC2F37"/>
    <w:rsid w:val="00CC3823"/>
    <w:rsid w:val="00CC3C3A"/>
    <w:rsid w:val="00CC59F8"/>
    <w:rsid w:val="00CC5B39"/>
    <w:rsid w:val="00CC6999"/>
    <w:rsid w:val="00CC6E3C"/>
    <w:rsid w:val="00CC7FA7"/>
    <w:rsid w:val="00CD0D99"/>
    <w:rsid w:val="00CD23B2"/>
    <w:rsid w:val="00CD2616"/>
    <w:rsid w:val="00CD3AEE"/>
    <w:rsid w:val="00CD3DC7"/>
    <w:rsid w:val="00CD4308"/>
    <w:rsid w:val="00CD448C"/>
    <w:rsid w:val="00CD50D6"/>
    <w:rsid w:val="00CD6C9D"/>
    <w:rsid w:val="00CD6CE7"/>
    <w:rsid w:val="00CD700A"/>
    <w:rsid w:val="00CD7255"/>
    <w:rsid w:val="00CD787E"/>
    <w:rsid w:val="00CD7FF7"/>
    <w:rsid w:val="00CE0888"/>
    <w:rsid w:val="00CE152C"/>
    <w:rsid w:val="00CE17D6"/>
    <w:rsid w:val="00CE19A1"/>
    <w:rsid w:val="00CE1E23"/>
    <w:rsid w:val="00CE28C4"/>
    <w:rsid w:val="00CE2B6C"/>
    <w:rsid w:val="00CE4358"/>
    <w:rsid w:val="00CE466D"/>
    <w:rsid w:val="00CE495B"/>
    <w:rsid w:val="00CE4CC2"/>
    <w:rsid w:val="00CE5F11"/>
    <w:rsid w:val="00CE63BF"/>
    <w:rsid w:val="00CE6D72"/>
    <w:rsid w:val="00CE757B"/>
    <w:rsid w:val="00CE79B9"/>
    <w:rsid w:val="00CE7D43"/>
    <w:rsid w:val="00CF037A"/>
    <w:rsid w:val="00CF0604"/>
    <w:rsid w:val="00CF0E01"/>
    <w:rsid w:val="00CF137B"/>
    <w:rsid w:val="00CF172B"/>
    <w:rsid w:val="00CF1E6C"/>
    <w:rsid w:val="00CF48B2"/>
    <w:rsid w:val="00CF4D97"/>
    <w:rsid w:val="00CF4E65"/>
    <w:rsid w:val="00CF4E7E"/>
    <w:rsid w:val="00CF5A8A"/>
    <w:rsid w:val="00CF5DE4"/>
    <w:rsid w:val="00CF6858"/>
    <w:rsid w:val="00CF693C"/>
    <w:rsid w:val="00CF69CF"/>
    <w:rsid w:val="00CF6CA4"/>
    <w:rsid w:val="00CF6F9C"/>
    <w:rsid w:val="00CF73CE"/>
    <w:rsid w:val="00CF75B3"/>
    <w:rsid w:val="00CF75EF"/>
    <w:rsid w:val="00D00E17"/>
    <w:rsid w:val="00D00E2C"/>
    <w:rsid w:val="00D014A2"/>
    <w:rsid w:val="00D01BB9"/>
    <w:rsid w:val="00D01F2A"/>
    <w:rsid w:val="00D02D4F"/>
    <w:rsid w:val="00D03821"/>
    <w:rsid w:val="00D038F3"/>
    <w:rsid w:val="00D04337"/>
    <w:rsid w:val="00D04A7C"/>
    <w:rsid w:val="00D055F3"/>
    <w:rsid w:val="00D0601B"/>
    <w:rsid w:val="00D06422"/>
    <w:rsid w:val="00D06717"/>
    <w:rsid w:val="00D07014"/>
    <w:rsid w:val="00D07033"/>
    <w:rsid w:val="00D0723E"/>
    <w:rsid w:val="00D1166A"/>
    <w:rsid w:val="00D1167A"/>
    <w:rsid w:val="00D11DF5"/>
    <w:rsid w:val="00D137D0"/>
    <w:rsid w:val="00D13AEB"/>
    <w:rsid w:val="00D13BCE"/>
    <w:rsid w:val="00D13FD8"/>
    <w:rsid w:val="00D142E5"/>
    <w:rsid w:val="00D151EE"/>
    <w:rsid w:val="00D159D4"/>
    <w:rsid w:val="00D15B5B"/>
    <w:rsid w:val="00D164E6"/>
    <w:rsid w:val="00D16C47"/>
    <w:rsid w:val="00D20230"/>
    <w:rsid w:val="00D20739"/>
    <w:rsid w:val="00D2093D"/>
    <w:rsid w:val="00D2149B"/>
    <w:rsid w:val="00D2154D"/>
    <w:rsid w:val="00D22030"/>
    <w:rsid w:val="00D2284A"/>
    <w:rsid w:val="00D22C3C"/>
    <w:rsid w:val="00D22C3E"/>
    <w:rsid w:val="00D23519"/>
    <w:rsid w:val="00D23625"/>
    <w:rsid w:val="00D245C6"/>
    <w:rsid w:val="00D245E5"/>
    <w:rsid w:val="00D25114"/>
    <w:rsid w:val="00D26E48"/>
    <w:rsid w:val="00D27938"/>
    <w:rsid w:val="00D27DC9"/>
    <w:rsid w:val="00D27F98"/>
    <w:rsid w:val="00D30768"/>
    <w:rsid w:val="00D30BE4"/>
    <w:rsid w:val="00D31BA7"/>
    <w:rsid w:val="00D325C5"/>
    <w:rsid w:val="00D327A9"/>
    <w:rsid w:val="00D32FBF"/>
    <w:rsid w:val="00D339D0"/>
    <w:rsid w:val="00D33A5A"/>
    <w:rsid w:val="00D344A3"/>
    <w:rsid w:val="00D34ED9"/>
    <w:rsid w:val="00D352F1"/>
    <w:rsid w:val="00D35685"/>
    <w:rsid w:val="00D3578B"/>
    <w:rsid w:val="00D4102D"/>
    <w:rsid w:val="00D410B0"/>
    <w:rsid w:val="00D4152D"/>
    <w:rsid w:val="00D41C9A"/>
    <w:rsid w:val="00D41FB0"/>
    <w:rsid w:val="00D42865"/>
    <w:rsid w:val="00D43302"/>
    <w:rsid w:val="00D43DAD"/>
    <w:rsid w:val="00D45B53"/>
    <w:rsid w:val="00D4602E"/>
    <w:rsid w:val="00D4702A"/>
    <w:rsid w:val="00D47A26"/>
    <w:rsid w:val="00D47C38"/>
    <w:rsid w:val="00D5052F"/>
    <w:rsid w:val="00D50A88"/>
    <w:rsid w:val="00D51EAD"/>
    <w:rsid w:val="00D53138"/>
    <w:rsid w:val="00D53608"/>
    <w:rsid w:val="00D53781"/>
    <w:rsid w:val="00D53F85"/>
    <w:rsid w:val="00D54081"/>
    <w:rsid w:val="00D544CE"/>
    <w:rsid w:val="00D54649"/>
    <w:rsid w:val="00D547E6"/>
    <w:rsid w:val="00D55029"/>
    <w:rsid w:val="00D551CD"/>
    <w:rsid w:val="00D557D7"/>
    <w:rsid w:val="00D55E22"/>
    <w:rsid w:val="00D55F51"/>
    <w:rsid w:val="00D562B7"/>
    <w:rsid w:val="00D56586"/>
    <w:rsid w:val="00D569FD"/>
    <w:rsid w:val="00D56A24"/>
    <w:rsid w:val="00D571D3"/>
    <w:rsid w:val="00D573ED"/>
    <w:rsid w:val="00D57744"/>
    <w:rsid w:val="00D57A09"/>
    <w:rsid w:val="00D57DB4"/>
    <w:rsid w:val="00D6041A"/>
    <w:rsid w:val="00D607A9"/>
    <w:rsid w:val="00D61A19"/>
    <w:rsid w:val="00D62232"/>
    <w:rsid w:val="00D62D11"/>
    <w:rsid w:val="00D62F91"/>
    <w:rsid w:val="00D65A83"/>
    <w:rsid w:val="00D65EE9"/>
    <w:rsid w:val="00D66A1E"/>
    <w:rsid w:val="00D6734A"/>
    <w:rsid w:val="00D700E5"/>
    <w:rsid w:val="00D7075D"/>
    <w:rsid w:val="00D70B99"/>
    <w:rsid w:val="00D70BE6"/>
    <w:rsid w:val="00D70C7C"/>
    <w:rsid w:val="00D70EFA"/>
    <w:rsid w:val="00D71295"/>
    <w:rsid w:val="00D71914"/>
    <w:rsid w:val="00D72436"/>
    <w:rsid w:val="00D727F2"/>
    <w:rsid w:val="00D72A8A"/>
    <w:rsid w:val="00D72D12"/>
    <w:rsid w:val="00D72D3E"/>
    <w:rsid w:val="00D73927"/>
    <w:rsid w:val="00D73BEC"/>
    <w:rsid w:val="00D741F3"/>
    <w:rsid w:val="00D74ADE"/>
    <w:rsid w:val="00D750CE"/>
    <w:rsid w:val="00D75295"/>
    <w:rsid w:val="00D75630"/>
    <w:rsid w:val="00D75E07"/>
    <w:rsid w:val="00D76006"/>
    <w:rsid w:val="00D7641D"/>
    <w:rsid w:val="00D76573"/>
    <w:rsid w:val="00D76AF6"/>
    <w:rsid w:val="00D76BB2"/>
    <w:rsid w:val="00D76D6E"/>
    <w:rsid w:val="00D778AD"/>
    <w:rsid w:val="00D806BD"/>
    <w:rsid w:val="00D809BA"/>
    <w:rsid w:val="00D80E87"/>
    <w:rsid w:val="00D81A2E"/>
    <w:rsid w:val="00D82033"/>
    <w:rsid w:val="00D83CE0"/>
    <w:rsid w:val="00D849B0"/>
    <w:rsid w:val="00D84F25"/>
    <w:rsid w:val="00D8597A"/>
    <w:rsid w:val="00D86161"/>
    <w:rsid w:val="00D8630F"/>
    <w:rsid w:val="00D8715D"/>
    <w:rsid w:val="00D8781C"/>
    <w:rsid w:val="00D87D81"/>
    <w:rsid w:val="00D906C6"/>
    <w:rsid w:val="00D908BD"/>
    <w:rsid w:val="00D917C6"/>
    <w:rsid w:val="00D929C3"/>
    <w:rsid w:val="00D92E29"/>
    <w:rsid w:val="00D9435F"/>
    <w:rsid w:val="00D9509A"/>
    <w:rsid w:val="00D96B71"/>
    <w:rsid w:val="00D96C53"/>
    <w:rsid w:val="00D96DCD"/>
    <w:rsid w:val="00D9766E"/>
    <w:rsid w:val="00D9797F"/>
    <w:rsid w:val="00D97DC1"/>
    <w:rsid w:val="00DA001F"/>
    <w:rsid w:val="00DA00BB"/>
    <w:rsid w:val="00DA0828"/>
    <w:rsid w:val="00DA0B6E"/>
    <w:rsid w:val="00DA318C"/>
    <w:rsid w:val="00DA3913"/>
    <w:rsid w:val="00DA4382"/>
    <w:rsid w:val="00DA5438"/>
    <w:rsid w:val="00DA5733"/>
    <w:rsid w:val="00DA6325"/>
    <w:rsid w:val="00DA6D02"/>
    <w:rsid w:val="00DA6F41"/>
    <w:rsid w:val="00DB00D3"/>
    <w:rsid w:val="00DB081C"/>
    <w:rsid w:val="00DB0A6E"/>
    <w:rsid w:val="00DB1C66"/>
    <w:rsid w:val="00DB27C1"/>
    <w:rsid w:val="00DB2DD3"/>
    <w:rsid w:val="00DB34D7"/>
    <w:rsid w:val="00DB36E2"/>
    <w:rsid w:val="00DB3719"/>
    <w:rsid w:val="00DB3D95"/>
    <w:rsid w:val="00DB3DB5"/>
    <w:rsid w:val="00DB4771"/>
    <w:rsid w:val="00DB4B77"/>
    <w:rsid w:val="00DB4EF0"/>
    <w:rsid w:val="00DB5CF1"/>
    <w:rsid w:val="00DB72D2"/>
    <w:rsid w:val="00DB7A32"/>
    <w:rsid w:val="00DB7C0B"/>
    <w:rsid w:val="00DC04BA"/>
    <w:rsid w:val="00DC0C56"/>
    <w:rsid w:val="00DC158A"/>
    <w:rsid w:val="00DC19EB"/>
    <w:rsid w:val="00DC1B86"/>
    <w:rsid w:val="00DC1E0A"/>
    <w:rsid w:val="00DC235D"/>
    <w:rsid w:val="00DC28E0"/>
    <w:rsid w:val="00DC29D8"/>
    <w:rsid w:val="00DC2CAF"/>
    <w:rsid w:val="00DC3306"/>
    <w:rsid w:val="00DC3AE3"/>
    <w:rsid w:val="00DC3E86"/>
    <w:rsid w:val="00DC56A1"/>
    <w:rsid w:val="00DC592C"/>
    <w:rsid w:val="00DC6C20"/>
    <w:rsid w:val="00DC7A6A"/>
    <w:rsid w:val="00DD0660"/>
    <w:rsid w:val="00DD11CF"/>
    <w:rsid w:val="00DD1434"/>
    <w:rsid w:val="00DD211A"/>
    <w:rsid w:val="00DD28E8"/>
    <w:rsid w:val="00DD3A80"/>
    <w:rsid w:val="00DD3FA7"/>
    <w:rsid w:val="00DD5EAE"/>
    <w:rsid w:val="00DD613B"/>
    <w:rsid w:val="00DD62A2"/>
    <w:rsid w:val="00DD6F3B"/>
    <w:rsid w:val="00DD7398"/>
    <w:rsid w:val="00DD7C4A"/>
    <w:rsid w:val="00DD7D22"/>
    <w:rsid w:val="00DE04F4"/>
    <w:rsid w:val="00DE062B"/>
    <w:rsid w:val="00DE0E39"/>
    <w:rsid w:val="00DE1302"/>
    <w:rsid w:val="00DE159C"/>
    <w:rsid w:val="00DE1E61"/>
    <w:rsid w:val="00DE2735"/>
    <w:rsid w:val="00DE2F14"/>
    <w:rsid w:val="00DE3003"/>
    <w:rsid w:val="00DE3D0D"/>
    <w:rsid w:val="00DE3DEE"/>
    <w:rsid w:val="00DE43A2"/>
    <w:rsid w:val="00DE4BE4"/>
    <w:rsid w:val="00DE5F76"/>
    <w:rsid w:val="00DE6505"/>
    <w:rsid w:val="00DE6BC0"/>
    <w:rsid w:val="00DE6D09"/>
    <w:rsid w:val="00DE7016"/>
    <w:rsid w:val="00DF0C0A"/>
    <w:rsid w:val="00DF100E"/>
    <w:rsid w:val="00DF10AF"/>
    <w:rsid w:val="00DF13F6"/>
    <w:rsid w:val="00DF13FB"/>
    <w:rsid w:val="00DF18F6"/>
    <w:rsid w:val="00DF3818"/>
    <w:rsid w:val="00DF3D1E"/>
    <w:rsid w:val="00DF47D3"/>
    <w:rsid w:val="00DF5420"/>
    <w:rsid w:val="00DF5F80"/>
    <w:rsid w:val="00DF6481"/>
    <w:rsid w:val="00DF66AA"/>
    <w:rsid w:val="00DF67EC"/>
    <w:rsid w:val="00DF6C30"/>
    <w:rsid w:val="00E00F59"/>
    <w:rsid w:val="00E00FED"/>
    <w:rsid w:val="00E01405"/>
    <w:rsid w:val="00E0141E"/>
    <w:rsid w:val="00E02B58"/>
    <w:rsid w:val="00E02DC0"/>
    <w:rsid w:val="00E04C3B"/>
    <w:rsid w:val="00E04E76"/>
    <w:rsid w:val="00E05B3F"/>
    <w:rsid w:val="00E06A17"/>
    <w:rsid w:val="00E06F3A"/>
    <w:rsid w:val="00E07C57"/>
    <w:rsid w:val="00E10200"/>
    <w:rsid w:val="00E10380"/>
    <w:rsid w:val="00E105AA"/>
    <w:rsid w:val="00E10677"/>
    <w:rsid w:val="00E1099F"/>
    <w:rsid w:val="00E10C04"/>
    <w:rsid w:val="00E10E16"/>
    <w:rsid w:val="00E11335"/>
    <w:rsid w:val="00E11B86"/>
    <w:rsid w:val="00E11EDE"/>
    <w:rsid w:val="00E121EA"/>
    <w:rsid w:val="00E1276A"/>
    <w:rsid w:val="00E13686"/>
    <w:rsid w:val="00E1528F"/>
    <w:rsid w:val="00E15DCD"/>
    <w:rsid w:val="00E160AB"/>
    <w:rsid w:val="00E16B0B"/>
    <w:rsid w:val="00E171C1"/>
    <w:rsid w:val="00E17377"/>
    <w:rsid w:val="00E174A2"/>
    <w:rsid w:val="00E177A6"/>
    <w:rsid w:val="00E17B3A"/>
    <w:rsid w:val="00E17DB1"/>
    <w:rsid w:val="00E20D2B"/>
    <w:rsid w:val="00E2257A"/>
    <w:rsid w:val="00E239F3"/>
    <w:rsid w:val="00E23B8A"/>
    <w:rsid w:val="00E242D4"/>
    <w:rsid w:val="00E24388"/>
    <w:rsid w:val="00E24F2D"/>
    <w:rsid w:val="00E24F9C"/>
    <w:rsid w:val="00E25140"/>
    <w:rsid w:val="00E259EF"/>
    <w:rsid w:val="00E25F92"/>
    <w:rsid w:val="00E265AC"/>
    <w:rsid w:val="00E269FC"/>
    <w:rsid w:val="00E3094C"/>
    <w:rsid w:val="00E30B1F"/>
    <w:rsid w:val="00E32428"/>
    <w:rsid w:val="00E3274B"/>
    <w:rsid w:val="00E33159"/>
    <w:rsid w:val="00E33672"/>
    <w:rsid w:val="00E33ACA"/>
    <w:rsid w:val="00E34006"/>
    <w:rsid w:val="00E3418E"/>
    <w:rsid w:val="00E35B44"/>
    <w:rsid w:val="00E41121"/>
    <w:rsid w:val="00E416CB"/>
    <w:rsid w:val="00E41BE8"/>
    <w:rsid w:val="00E423F7"/>
    <w:rsid w:val="00E42AC1"/>
    <w:rsid w:val="00E4418A"/>
    <w:rsid w:val="00E4421E"/>
    <w:rsid w:val="00E44489"/>
    <w:rsid w:val="00E4624A"/>
    <w:rsid w:val="00E462CA"/>
    <w:rsid w:val="00E46580"/>
    <w:rsid w:val="00E46883"/>
    <w:rsid w:val="00E4688A"/>
    <w:rsid w:val="00E46C6D"/>
    <w:rsid w:val="00E472DA"/>
    <w:rsid w:val="00E477F7"/>
    <w:rsid w:val="00E5057C"/>
    <w:rsid w:val="00E50BD3"/>
    <w:rsid w:val="00E50DA1"/>
    <w:rsid w:val="00E50E50"/>
    <w:rsid w:val="00E51FE5"/>
    <w:rsid w:val="00E5244B"/>
    <w:rsid w:val="00E5263A"/>
    <w:rsid w:val="00E53074"/>
    <w:rsid w:val="00E5444C"/>
    <w:rsid w:val="00E5496D"/>
    <w:rsid w:val="00E56DB1"/>
    <w:rsid w:val="00E57120"/>
    <w:rsid w:val="00E57285"/>
    <w:rsid w:val="00E57485"/>
    <w:rsid w:val="00E57C29"/>
    <w:rsid w:val="00E61710"/>
    <w:rsid w:val="00E6201B"/>
    <w:rsid w:val="00E62028"/>
    <w:rsid w:val="00E62C59"/>
    <w:rsid w:val="00E62C7C"/>
    <w:rsid w:val="00E62D61"/>
    <w:rsid w:val="00E63EB6"/>
    <w:rsid w:val="00E640F7"/>
    <w:rsid w:val="00E6412B"/>
    <w:rsid w:val="00E6465F"/>
    <w:rsid w:val="00E65303"/>
    <w:rsid w:val="00E65A19"/>
    <w:rsid w:val="00E65F35"/>
    <w:rsid w:val="00E668CD"/>
    <w:rsid w:val="00E669D6"/>
    <w:rsid w:val="00E678AD"/>
    <w:rsid w:val="00E679DC"/>
    <w:rsid w:val="00E67FA6"/>
    <w:rsid w:val="00E67FF7"/>
    <w:rsid w:val="00E7017B"/>
    <w:rsid w:val="00E704B3"/>
    <w:rsid w:val="00E71A74"/>
    <w:rsid w:val="00E71B6D"/>
    <w:rsid w:val="00E71C16"/>
    <w:rsid w:val="00E72A02"/>
    <w:rsid w:val="00E73A6D"/>
    <w:rsid w:val="00E74191"/>
    <w:rsid w:val="00E741C4"/>
    <w:rsid w:val="00E753D4"/>
    <w:rsid w:val="00E7742F"/>
    <w:rsid w:val="00E77817"/>
    <w:rsid w:val="00E77CC2"/>
    <w:rsid w:val="00E8099A"/>
    <w:rsid w:val="00E80A98"/>
    <w:rsid w:val="00E81CF2"/>
    <w:rsid w:val="00E8214D"/>
    <w:rsid w:val="00E821D6"/>
    <w:rsid w:val="00E82DDC"/>
    <w:rsid w:val="00E8349F"/>
    <w:rsid w:val="00E83510"/>
    <w:rsid w:val="00E835C8"/>
    <w:rsid w:val="00E83DE2"/>
    <w:rsid w:val="00E85A08"/>
    <w:rsid w:val="00E86FBA"/>
    <w:rsid w:val="00E8746A"/>
    <w:rsid w:val="00E87F69"/>
    <w:rsid w:val="00E90598"/>
    <w:rsid w:val="00E91725"/>
    <w:rsid w:val="00E91AF5"/>
    <w:rsid w:val="00E921B2"/>
    <w:rsid w:val="00E922C7"/>
    <w:rsid w:val="00E92B66"/>
    <w:rsid w:val="00E9332F"/>
    <w:rsid w:val="00E9377F"/>
    <w:rsid w:val="00E94154"/>
    <w:rsid w:val="00E94A76"/>
    <w:rsid w:val="00E94F52"/>
    <w:rsid w:val="00E95937"/>
    <w:rsid w:val="00E960D7"/>
    <w:rsid w:val="00E9674D"/>
    <w:rsid w:val="00E96A6A"/>
    <w:rsid w:val="00E96F8C"/>
    <w:rsid w:val="00EA0D52"/>
    <w:rsid w:val="00EA135B"/>
    <w:rsid w:val="00EA1AAA"/>
    <w:rsid w:val="00EA2400"/>
    <w:rsid w:val="00EA25F7"/>
    <w:rsid w:val="00EA2781"/>
    <w:rsid w:val="00EA3000"/>
    <w:rsid w:val="00EA3282"/>
    <w:rsid w:val="00EA3830"/>
    <w:rsid w:val="00EA4355"/>
    <w:rsid w:val="00EA4C66"/>
    <w:rsid w:val="00EA4EC3"/>
    <w:rsid w:val="00EA4EE2"/>
    <w:rsid w:val="00EA610A"/>
    <w:rsid w:val="00EA6218"/>
    <w:rsid w:val="00EA62A1"/>
    <w:rsid w:val="00EA6F9B"/>
    <w:rsid w:val="00EA728E"/>
    <w:rsid w:val="00EA7B7E"/>
    <w:rsid w:val="00EA7E5D"/>
    <w:rsid w:val="00EB013C"/>
    <w:rsid w:val="00EB065F"/>
    <w:rsid w:val="00EB0C8A"/>
    <w:rsid w:val="00EB18BC"/>
    <w:rsid w:val="00EB1A1C"/>
    <w:rsid w:val="00EB1B63"/>
    <w:rsid w:val="00EB1C7B"/>
    <w:rsid w:val="00EB1DC9"/>
    <w:rsid w:val="00EB1F09"/>
    <w:rsid w:val="00EB246D"/>
    <w:rsid w:val="00EB2806"/>
    <w:rsid w:val="00EB3CF7"/>
    <w:rsid w:val="00EB433E"/>
    <w:rsid w:val="00EB4ACA"/>
    <w:rsid w:val="00EB56ED"/>
    <w:rsid w:val="00EB5900"/>
    <w:rsid w:val="00EB59F9"/>
    <w:rsid w:val="00EB5BCC"/>
    <w:rsid w:val="00EB6C68"/>
    <w:rsid w:val="00EB6E14"/>
    <w:rsid w:val="00EB7409"/>
    <w:rsid w:val="00EB7448"/>
    <w:rsid w:val="00EB7717"/>
    <w:rsid w:val="00EC0149"/>
    <w:rsid w:val="00EC0731"/>
    <w:rsid w:val="00EC0E12"/>
    <w:rsid w:val="00EC1BB2"/>
    <w:rsid w:val="00EC1D64"/>
    <w:rsid w:val="00EC23C8"/>
    <w:rsid w:val="00EC27E5"/>
    <w:rsid w:val="00EC2AE4"/>
    <w:rsid w:val="00EC312D"/>
    <w:rsid w:val="00EC32DA"/>
    <w:rsid w:val="00EC457E"/>
    <w:rsid w:val="00EC5591"/>
    <w:rsid w:val="00EC672C"/>
    <w:rsid w:val="00EC6878"/>
    <w:rsid w:val="00EC725A"/>
    <w:rsid w:val="00ED0BCE"/>
    <w:rsid w:val="00ED3A70"/>
    <w:rsid w:val="00ED3BE0"/>
    <w:rsid w:val="00ED3DAC"/>
    <w:rsid w:val="00ED41D2"/>
    <w:rsid w:val="00ED43A3"/>
    <w:rsid w:val="00ED5755"/>
    <w:rsid w:val="00ED5CD9"/>
    <w:rsid w:val="00ED612E"/>
    <w:rsid w:val="00ED6190"/>
    <w:rsid w:val="00ED79A0"/>
    <w:rsid w:val="00EE0474"/>
    <w:rsid w:val="00EE04E7"/>
    <w:rsid w:val="00EE0B8B"/>
    <w:rsid w:val="00EE0BF4"/>
    <w:rsid w:val="00EE2E35"/>
    <w:rsid w:val="00EE3438"/>
    <w:rsid w:val="00EE3A1D"/>
    <w:rsid w:val="00EE3D01"/>
    <w:rsid w:val="00EE42D7"/>
    <w:rsid w:val="00EE4AC7"/>
    <w:rsid w:val="00EE4DB2"/>
    <w:rsid w:val="00EE52D0"/>
    <w:rsid w:val="00EE55C3"/>
    <w:rsid w:val="00EE58FC"/>
    <w:rsid w:val="00EE5C27"/>
    <w:rsid w:val="00EE5CB3"/>
    <w:rsid w:val="00EE5FAE"/>
    <w:rsid w:val="00EE66AC"/>
    <w:rsid w:val="00EE6BAB"/>
    <w:rsid w:val="00EE6FB3"/>
    <w:rsid w:val="00EE7951"/>
    <w:rsid w:val="00EE7BA0"/>
    <w:rsid w:val="00EE7C52"/>
    <w:rsid w:val="00EF008C"/>
    <w:rsid w:val="00EF01A1"/>
    <w:rsid w:val="00EF028A"/>
    <w:rsid w:val="00EF032A"/>
    <w:rsid w:val="00EF0648"/>
    <w:rsid w:val="00EF1927"/>
    <w:rsid w:val="00EF1AC5"/>
    <w:rsid w:val="00EF1D40"/>
    <w:rsid w:val="00EF2021"/>
    <w:rsid w:val="00EF2142"/>
    <w:rsid w:val="00EF2715"/>
    <w:rsid w:val="00EF2809"/>
    <w:rsid w:val="00EF3927"/>
    <w:rsid w:val="00EF3B3B"/>
    <w:rsid w:val="00EF4A66"/>
    <w:rsid w:val="00EF4C0B"/>
    <w:rsid w:val="00EF4E36"/>
    <w:rsid w:val="00EF556D"/>
    <w:rsid w:val="00EF596F"/>
    <w:rsid w:val="00EF59D9"/>
    <w:rsid w:val="00EF5A49"/>
    <w:rsid w:val="00EF7ADF"/>
    <w:rsid w:val="00F00B60"/>
    <w:rsid w:val="00F01A61"/>
    <w:rsid w:val="00F022B2"/>
    <w:rsid w:val="00F02C5E"/>
    <w:rsid w:val="00F02D75"/>
    <w:rsid w:val="00F03503"/>
    <w:rsid w:val="00F04AD0"/>
    <w:rsid w:val="00F06193"/>
    <w:rsid w:val="00F06C12"/>
    <w:rsid w:val="00F07331"/>
    <w:rsid w:val="00F075AD"/>
    <w:rsid w:val="00F076D1"/>
    <w:rsid w:val="00F077F3"/>
    <w:rsid w:val="00F07AA6"/>
    <w:rsid w:val="00F105D8"/>
    <w:rsid w:val="00F10891"/>
    <w:rsid w:val="00F10E08"/>
    <w:rsid w:val="00F114B8"/>
    <w:rsid w:val="00F12241"/>
    <w:rsid w:val="00F13046"/>
    <w:rsid w:val="00F1490C"/>
    <w:rsid w:val="00F14C53"/>
    <w:rsid w:val="00F15C7A"/>
    <w:rsid w:val="00F16A24"/>
    <w:rsid w:val="00F16DEF"/>
    <w:rsid w:val="00F17CF2"/>
    <w:rsid w:val="00F2038F"/>
    <w:rsid w:val="00F20C6B"/>
    <w:rsid w:val="00F22456"/>
    <w:rsid w:val="00F2415B"/>
    <w:rsid w:val="00F24DE1"/>
    <w:rsid w:val="00F25280"/>
    <w:rsid w:val="00F258B6"/>
    <w:rsid w:val="00F25EC8"/>
    <w:rsid w:val="00F26127"/>
    <w:rsid w:val="00F26B44"/>
    <w:rsid w:val="00F271D6"/>
    <w:rsid w:val="00F31437"/>
    <w:rsid w:val="00F31EB0"/>
    <w:rsid w:val="00F32151"/>
    <w:rsid w:val="00F331BA"/>
    <w:rsid w:val="00F33623"/>
    <w:rsid w:val="00F340DE"/>
    <w:rsid w:val="00F349F2"/>
    <w:rsid w:val="00F34ADB"/>
    <w:rsid w:val="00F36A12"/>
    <w:rsid w:val="00F36CDB"/>
    <w:rsid w:val="00F37DE8"/>
    <w:rsid w:val="00F40838"/>
    <w:rsid w:val="00F40850"/>
    <w:rsid w:val="00F40C3E"/>
    <w:rsid w:val="00F41101"/>
    <w:rsid w:val="00F41AAE"/>
    <w:rsid w:val="00F42450"/>
    <w:rsid w:val="00F42780"/>
    <w:rsid w:val="00F44E2B"/>
    <w:rsid w:val="00F45530"/>
    <w:rsid w:val="00F45960"/>
    <w:rsid w:val="00F46005"/>
    <w:rsid w:val="00F462A5"/>
    <w:rsid w:val="00F47598"/>
    <w:rsid w:val="00F500CC"/>
    <w:rsid w:val="00F502BE"/>
    <w:rsid w:val="00F50568"/>
    <w:rsid w:val="00F519C4"/>
    <w:rsid w:val="00F51F39"/>
    <w:rsid w:val="00F539BF"/>
    <w:rsid w:val="00F53E63"/>
    <w:rsid w:val="00F54BCA"/>
    <w:rsid w:val="00F54F1D"/>
    <w:rsid w:val="00F54F98"/>
    <w:rsid w:val="00F553B7"/>
    <w:rsid w:val="00F55898"/>
    <w:rsid w:val="00F558B5"/>
    <w:rsid w:val="00F55C57"/>
    <w:rsid w:val="00F55D14"/>
    <w:rsid w:val="00F576FE"/>
    <w:rsid w:val="00F57C7F"/>
    <w:rsid w:val="00F60759"/>
    <w:rsid w:val="00F614CE"/>
    <w:rsid w:val="00F61951"/>
    <w:rsid w:val="00F61BC5"/>
    <w:rsid w:val="00F620FE"/>
    <w:rsid w:val="00F62290"/>
    <w:rsid w:val="00F6272F"/>
    <w:rsid w:val="00F63029"/>
    <w:rsid w:val="00F630BD"/>
    <w:rsid w:val="00F63E0B"/>
    <w:rsid w:val="00F63FE6"/>
    <w:rsid w:val="00F64359"/>
    <w:rsid w:val="00F643A5"/>
    <w:rsid w:val="00F65217"/>
    <w:rsid w:val="00F65605"/>
    <w:rsid w:val="00F661BE"/>
    <w:rsid w:val="00F66204"/>
    <w:rsid w:val="00F662A3"/>
    <w:rsid w:val="00F666DD"/>
    <w:rsid w:val="00F67212"/>
    <w:rsid w:val="00F6769C"/>
    <w:rsid w:val="00F67C44"/>
    <w:rsid w:val="00F70249"/>
    <w:rsid w:val="00F70843"/>
    <w:rsid w:val="00F715F4"/>
    <w:rsid w:val="00F71B89"/>
    <w:rsid w:val="00F7337F"/>
    <w:rsid w:val="00F73F05"/>
    <w:rsid w:val="00F75A60"/>
    <w:rsid w:val="00F76B1F"/>
    <w:rsid w:val="00F77539"/>
    <w:rsid w:val="00F77ED7"/>
    <w:rsid w:val="00F80770"/>
    <w:rsid w:val="00F81434"/>
    <w:rsid w:val="00F81808"/>
    <w:rsid w:val="00F827ED"/>
    <w:rsid w:val="00F82C8A"/>
    <w:rsid w:val="00F83529"/>
    <w:rsid w:val="00F835F2"/>
    <w:rsid w:val="00F83F97"/>
    <w:rsid w:val="00F843CE"/>
    <w:rsid w:val="00F8532E"/>
    <w:rsid w:val="00F85E80"/>
    <w:rsid w:val="00F86585"/>
    <w:rsid w:val="00F868BF"/>
    <w:rsid w:val="00F8728B"/>
    <w:rsid w:val="00F90965"/>
    <w:rsid w:val="00F90A01"/>
    <w:rsid w:val="00F90F4F"/>
    <w:rsid w:val="00F91484"/>
    <w:rsid w:val="00F91A8C"/>
    <w:rsid w:val="00F923DA"/>
    <w:rsid w:val="00F93540"/>
    <w:rsid w:val="00F936FD"/>
    <w:rsid w:val="00F937C0"/>
    <w:rsid w:val="00F93C8B"/>
    <w:rsid w:val="00F94040"/>
    <w:rsid w:val="00F95765"/>
    <w:rsid w:val="00F96266"/>
    <w:rsid w:val="00F96899"/>
    <w:rsid w:val="00F97086"/>
    <w:rsid w:val="00FA0375"/>
    <w:rsid w:val="00FA06A4"/>
    <w:rsid w:val="00FA08FE"/>
    <w:rsid w:val="00FA0941"/>
    <w:rsid w:val="00FA0BF3"/>
    <w:rsid w:val="00FA19F2"/>
    <w:rsid w:val="00FA1A1E"/>
    <w:rsid w:val="00FA1FA1"/>
    <w:rsid w:val="00FA2CFA"/>
    <w:rsid w:val="00FA2DEB"/>
    <w:rsid w:val="00FA2F0D"/>
    <w:rsid w:val="00FA3178"/>
    <w:rsid w:val="00FA37DF"/>
    <w:rsid w:val="00FA547D"/>
    <w:rsid w:val="00FA55D1"/>
    <w:rsid w:val="00FA5764"/>
    <w:rsid w:val="00FA5931"/>
    <w:rsid w:val="00FA5E3A"/>
    <w:rsid w:val="00FA61A1"/>
    <w:rsid w:val="00FA6DF4"/>
    <w:rsid w:val="00FA6EA9"/>
    <w:rsid w:val="00FA73E2"/>
    <w:rsid w:val="00FA75E6"/>
    <w:rsid w:val="00FB0444"/>
    <w:rsid w:val="00FB0EA4"/>
    <w:rsid w:val="00FB2F38"/>
    <w:rsid w:val="00FB30DD"/>
    <w:rsid w:val="00FB34E7"/>
    <w:rsid w:val="00FB3A50"/>
    <w:rsid w:val="00FB4B73"/>
    <w:rsid w:val="00FB4D59"/>
    <w:rsid w:val="00FB6562"/>
    <w:rsid w:val="00FB6685"/>
    <w:rsid w:val="00FB787C"/>
    <w:rsid w:val="00FC09E0"/>
    <w:rsid w:val="00FC0A0C"/>
    <w:rsid w:val="00FC195F"/>
    <w:rsid w:val="00FC1B2E"/>
    <w:rsid w:val="00FC2AE6"/>
    <w:rsid w:val="00FC3AE7"/>
    <w:rsid w:val="00FC453D"/>
    <w:rsid w:val="00FC4879"/>
    <w:rsid w:val="00FC6439"/>
    <w:rsid w:val="00FC65EA"/>
    <w:rsid w:val="00FC6C6F"/>
    <w:rsid w:val="00FC6DB6"/>
    <w:rsid w:val="00FC71C7"/>
    <w:rsid w:val="00FC762C"/>
    <w:rsid w:val="00FD0030"/>
    <w:rsid w:val="00FD0AE0"/>
    <w:rsid w:val="00FD15A8"/>
    <w:rsid w:val="00FD4C4B"/>
    <w:rsid w:val="00FD517E"/>
    <w:rsid w:val="00FD55E8"/>
    <w:rsid w:val="00FD6C74"/>
    <w:rsid w:val="00FE078F"/>
    <w:rsid w:val="00FE0B69"/>
    <w:rsid w:val="00FE0D40"/>
    <w:rsid w:val="00FE1A43"/>
    <w:rsid w:val="00FE1B87"/>
    <w:rsid w:val="00FE28E2"/>
    <w:rsid w:val="00FE2D15"/>
    <w:rsid w:val="00FE2EF3"/>
    <w:rsid w:val="00FE3099"/>
    <w:rsid w:val="00FE3D94"/>
    <w:rsid w:val="00FE4225"/>
    <w:rsid w:val="00FE455D"/>
    <w:rsid w:val="00FE55AA"/>
    <w:rsid w:val="00FE572B"/>
    <w:rsid w:val="00FE5D3F"/>
    <w:rsid w:val="00FE70E6"/>
    <w:rsid w:val="00FE74E1"/>
    <w:rsid w:val="00FE765D"/>
    <w:rsid w:val="00FE7A52"/>
    <w:rsid w:val="00FE7BFA"/>
    <w:rsid w:val="00FE7D7F"/>
    <w:rsid w:val="00FF016A"/>
    <w:rsid w:val="00FF0F92"/>
    <w:rsid w:val="00FF1BA5"/>
    <w:rsid w:val="00FF3290"/>
    <w:rsid w:val="00FF4174"/>
    <w:rsid w:val="00FF473D"/>
    <w:rsid w:val="00FF5286"/>
    <w:rsid w:val="00FF5C5E"/>
    <w:rsid w:val="00FF60B0"/>
    <w:rsid w:val="00FF6C30"/>
    <w:rsid w:val="00FF781E"/>
    <w:rsid w:val="00FF78F1"/>
    <w:rsid w:val="00FF791C"/>
    <w:rsid w:val="00FF7B4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1B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C50DF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50DFF"/>
    <w:rPr>
      <w:rFonts w:ascii="Tahoma" w:hAnsi="Tahoma" w:cs="Tahoma"/>
      <w:sz w:val="16"/>
      <w:szCs w:val="16"/>
    </w:rPr>
  </w:style>
  <w:style w:type="paragraph" w:customStyle="1" w:styleId="Default">
    <w:name w:val="Default"/>
    <w:rsid w:val="001633B2"/>
    <w:pPr>
      <w:autoSpaceDE w:val="0"/>
      <w:autoSpaceDN w:val="0"/>
      <w:adjustRightInd w:val="0"/>
      <w:spacing w:after="0" w:line="240" w:lineRule="auto"/>
    </w:pPr>
    <w:rPr>
      <w:rFonts w:cs="Trebuchet MS"/>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195735">
      <w:bodyDiv w:val="1"/>
      <w:marLeft w:val="0"/>
      <w:marRight w:val="0"/>
      <w:marTop w:val="0"/>
      <w:marBottom w:val="0"/>
      <w:divBdr>
        <w:top w:val="none" w:sz="0" w:space="0" w:color="auto"/>
        <w:left w:val="none" w:sz="0" w:space="0" w:color="auto"/>
        <w:bottom w:val="none" w:sz="0" w:space="0" w:color="auto"/>
        <w:right w:val="none" w:sz="0" w:space="0" w:color="auto"/>
      </w:divBdr>
      <w:divsChild>
        <w:div w:id="1333215623">
          <w:marLeft w:val="0"/>
          <w:marRight w:val="0"/>
          <w:marTop w:val="0"/>
          <w:marBottom w:val="0"/>
          <w:divBdr>
            <w:top w:val="none" w:sz="0" w:space="0" w:color="auto"/>
            <w:left w:val="none" w:sz="0" w:space="0" w:color="auto"/>
            <w:bottom w:val="none" w:sz="0" w:space="0" w:color="auto"/>
            <w:right w:val="none" w:sz="0" w:space="0" w:color="auto"/>
          </w:divBdr>
        </w:div>
        <w:div w:id="18363960">
          <w:marLeft w:val="0"/>
          <w:marRight w:val="0"/>
          <w:marTop w:val="0"/>
          <w:marBottom w:val="0"/>
          <w:divBdr>
            <w:top w:val="none" w:sz="0" w:space="0" w:color="auto"/>
            <w:left w:val="none" w:sz="0" w:space="0" w:color="auto"/>
            <w:bottom w:val="none" w:sz="0" w:space="0" w:color="auto"/>
            <w:right w:val="none" w:sz="0" w:space="0" w:color="auto"/>
          </w:divBdr>
        </w:div>
        <w:div w:id="146169425">
          <w:marLeft w:val="0"/>
          <w:marRight w:val="0"/>
          <w:marTop w:val="0"/>
          <w:marBottom w:val="0"/>
          <w:divBdr>
            <w:top w:val="none" w:sz="0" w:space="0" w:color="auto"/>
            <w:left w:val="none" w:sz="0" w:space="0" w:color="auto"/>
            <w:bottom w:val="none" w:sz="0" w:space="0" w:color="auto"/>
            <w:right w:val="none" w:sz="0" w:space="0" w:color="auto"/>
          </w:divBdr>
        </w:div>
        <w:div w:id="1750887358">
          <w:marLeft w:val="0"/>
          <w:marRight w:val="0"/>
          <w:marTop w:val="0"/>
          <w:marBottom w:val="0"/>
          <w:divBdr>
            <w:top w:val="none" w:sz="0" w:space="0" w:color="auto"/>
            <w:left w:val="none" w:sz="0" w:space="0" w:color="auto"/>
            <w:bottom w:val="none" w:sz="0" w:space="0" w:color="auto"/>
            <w:right w:val="none" w:sz="0" w:space="0" w:color="auto"/>
          </w:divBdr>
        </w:div>
      </w:divsChild>
    </w:div>
    <w:div w:id="269942977">
      <w:bodyDiv w:val="1"/>
      <w:marLeft w:val="0"/>
      <w:marRight w:val="0"/>
      <w:marTop w:val="0"/>
      <w:marBottom w:val="0"/>
      <w:divBdr>
        <w:top w:val="none" w:sz="0" w:space="0" w:color="auto"/>
        <w:left w:val="none" w:sz="0" w:space="0" w:color="auto"/>
        <w:bottom w:val="none" w:sz="0" w:space="0" w:color="auto"/>
        <w:right w:val="none" w:sz="0" w:space="0" w:color="auto"/>
      </w:divBdr>
    </w:div>
    <w:div w:id="405542359">
      <w:bodyDiv w:val="1"/>
      <w:marLeft w:val="0"/>
      <w:marRight w:val="0"/>
      <w:marTop w:val="0"/>
      <w:marBottom w:val="0"/>
      <w:divBdr>
        <w:top w:val="none" w:sz="0" w:space="0" w:color="auto"/>
        <w:left w:val="none" w:sz="0" w:space="0" w:color="auto"/>
        <w:bottom w:val="none" w:sz="0" w:space="0" w:color="auto"/>
        <w:right w:val="none" w:sz="0" w:space="0" w:color="auto"/>
      </w:divBdr>
      <w:divsChild>
        <w:div w:id="2049643337">
          <w:marLeft w:val="0"/>
          <w:marRight w:val="0"/>
          <w:marTop w:val="0"/>
          <w:marBottom w:val="0"/>
          <w:divBdr>
            <w:top w:val="none" w:sz="0" w:space="0" w:color="auto"/>
            <w:left w:val="none" w:sz="0" w:space="0" w:color="auto"/>
            <w:bottom w:val="none" w:sz="0" w:space="0" w:color="auto"/>
            <w:right w:val="none" w:sz="0" w:space="0" w:color="auto"/>
          </w:divBdr>
        </w:div>
        <w:div w:id="1646396401">
          <w:marLeft w:val="0"/>
          <w:marRight w:val="0"/>
          <w:marTop w:val="0"/>
          <w:marBottom w:val="0"/>
          <w:divBdr>
            <w:top w:val="none" w:sz="0" w:space="0" w:color="auto"/>
            <w:left w:val="none" w:sz="0" w:space="0" w:color="auto"/>
            <w:bottom w:val="none" w:sz="0" w:space="0" w:color="auto"/>
            <w:right w:val="none" w:sz="0" w:space="0" w:color="auto"/>
          </w:divBdr>
        </w:div>
        <w:div w:id="786781828">
          <w:marLeft w:val="0"/>
          <w:marRight w:val="0"/>
          <w:marTop w:val="0"/>
          <w:marBottom w:val="0"/>
          <w:divBdr>
            <w:top w:val="none" w:sz="0" w:space="0" w:color="auto"/>
            <w:left w:val="none" w:sz="0" w:space="0" w:color="auto"/>
            <w:bottom w:val="none" w:sz="0" w:space="0" w:color="auto"/>
            <w:right w:val="none" w:sz="0" w:space="0" w:color="auto"/>
          </w:divBdr>
        </w:div>
      </w:divsChild>
    </w:div>
    <w:div w:id="621224945">
      <w:bodyDiv w:val="1"/>
      <w:marLeft w:val="0"/>
      <w:marRight w:val="0"/>
      <w:marTop w:val="0"/>
      <w:marBottom w:val="0"/>
      <w:divBdr>
        <w:top w:val="none" w:sz="0" w:space="0" w:color="auto"/>
        <w:left w:val="none" w:sz="0" w:space="0" w:color="auto"/>
        <w:bottom w:val="none" w:sz="0" w:space="0" w:color="auto"/>
        <w:right w:val="none" w:sz="0" w:space="0" w:color="auto"/>
      </w:divBdr>
      <w:divsChild>
        <w:div w:id="1458910463">
          <w:marLeft w:val="0"/>
          <w:marRight w:val="0"/>
          <w:marTop w:val="0"/>
          <w:marBottom w:val="0"/>
          <w:divBdr>
            <w:top w:val="none" w:sz="0" w:space="0" w:color="auto"/>
            <w:left w:val="none" w:sz="0" w:space="0" w:color="auto"/>
            <w:bottom w:val="none" w:sz="0" w:space="0" w:color="auto"/>
            <w:right w:val="none" w:sz="0" w:space="0" w:color="auto"/>
          </w:divBdr>
        </w:div>
        <w:div w:id="940070569">
          <w:marLeft w:val="0"/>
          <w:marRight w:val="0"/>
          <w:marTop w:val="0"/>
          <w:marBottom w:val="0"/>
          <w:divBdr>
            <w:top w:val="none" w:sz="0" w:space="0" w:color="auto"/>
            <w:left w:val="none" w:sz="0" w:space="0" w:color="auto"/>
            <w:bottom w:val="none" w:sz="0" w:space="0" w:color="auto"/>
            <w:right w:val="none" w:sz="0" w:space="0" w:color="auto"/>
          </w:divBdr>
        </w:div>
        <w:div w:id="713122176">
          <w:marLeft w:val="0"/>
          <w:marRight w:val="0"/>
          <w:marTop w:val="0"/>
          <w:marBottom w:val="0"/>
          <w:divBdr>
            <w:top w:val="none" w:sz="0" w:space="0" w:color="auto"/>
            <w:left w:val="none" w:sz="0" w:space="0" w:color="auto"/>
            <w:bottom w:val="none" w:sz="0" w:space="0" w:color="auto"/>
            <w:right w:val="none" w:sz="0" w:space="0" w:color="auto"/>
          </w:divBdr>
        </w:div>
        <w:div w:id="217128501">
          <w:marLeft w:val="0"/>
          <w:marRight w:val="0"/>
          <w:marTop w:val="0"/>
          <w:marBottom w:val="0"/>
          <w:divBdr>
            <w:top w:val="none" w:sz="0" w:space="0" w:color="auto"/>
            <w:left w:val="none" w:sz="0" w:space="0" w:color="auto"/>
            <w:bottom w:val="none" w:sz="0" w:space="0" w:color="auto"/>
            <w:right w:val="none" w:sz="0" w:space="0" w:color="auto"/>
          </w:divBdr>
        </w:div>
        <w:div w:id="1967462847">
          <w:marLeft w:val="0"/>
          <w:marRight w:val="0"/>
          <w:marTop w:val="0"/>
          <w:marBottom w:val="0"/>
          <w:divBdr>
            <w:top w:val="none" w:sz="0" w:space="0" w:color="auto"/>
            <w:left w:val="none" w:sz="0" w:space="0" w:color="auto"/>
            <w:bottom w:val="none" w:sz="0" w:space="0" w:color="auto"/>
            <w:right w:val="none" w:sz="0" w:space="0" w:color="auto"/>
          </w:divBdr>
        </w:div>
        <w:div w:id="830413337">
          <w:marLeft w:val="0"/>
          <w:marRight w:val="0"/>
          <w:marTop w:val="0"/>
          <w:marBottom w:val="0"/>
          <w:divBdr>
            <w:top w:val="none" w:sz="0" w:space="0" w:color="auto"/>
            <w:left w:val="none" w:sz="0" w:space="0" w:color="auto"/>
            <w:bottom w:val="none" w:sz="0" w:space="0" w:color="auto"/>
            <w:right w:val="none" w:sz="0" w:space="0" w:color="auto"/>
          </w:divBdr>
        </w:div>
        <w:div w:id="943536858">
          <w:marLeft w:val="0"/>
          <w:marRight w:val="0"/>
          <w:marTop w:val="0"/>
          <w:marBottom w:val="0"/>
          <w:divBdr>
            <w:top w:val="none" w:sz="0" w:space="0" w:color="auto"/>
            <w:left w:val="none" w:sz="0" w:space="0" w:color="auto"/>
            <w:bottom w:val="none" w:sz="0" w:space="0" w:color="auto"/>
            <w:right w:val="none" w:sz="0" w:space="0" w:color="auto"/>
          </w:divBdr>
        </w:div>
        <w:div w:id="1643583482">
          <w:marLeft w:val="0"/>
          <w:marRight w:val="0"/>
          <w:marTop w:val="0"/>
          <w:marBottom w:val="0"/>
          <w:divBdr>
            <w:top w:val="none" w:sz="0" w:space="0" w:color="auto"/>
            <w:left w:val="none" w:sz="0" w:space="0" w:color="auto"/>
            <w:bottom w:val="none" w:sz="0" w:space="0" w:color="auto"/>
            <w:right w:val="none" w:sz="0" w:space="0" w:color="auto"/>
          </w:divBdr>
        </w:div>
        <w:div w:id="1909068048">
          <w:marLeft w:val="0"/>
          <w:marRight w:val="0"/>
          <w:marTop w:val="0"/>
          <w:marBottom w:val="0"/>
          <w:divBdr>
            <w:top w:val="none" w:sz="0" w:space="0" w:color="auto"/>
            <w:left w:val="none" w:sz="0" w:space="0" w:color="auto"/>
            <w:bottom w:val="none" w:sz="0" w:space="0" w:color="auto"/>
            <w:right w:val="none" w:sz="0" w:space="0" w:color="auto"/>
          </w:divBdr>
        </w:div>
        <w:div w:id="275068032">
          <w:marLeft w:val="0"/>
          <w:marRight w:val="0"/>
          <w:marTop w:val="0"/>
          <w:marBottom w:val="0"/>
          <w:divBdr>
            <w:top w:val="none" w:sz="0" w:space="0" w:color="auto"/>
            <w:left w:val="none" w:sz="0" w:space="0" w:color="auto"/>
            <w:bottom w:val="none" w:sz="0" w:space="0" w:color="auto"/>
            <w:right w:val="none" w:sz="0" w:space="0" w:color="auto"/>
          </w:divBdr>
        </w:div>
      </w:divsChild>
    </w:div>
    <w:div w:id="735131131">
      <w:bodyDiv w:val="1"/>
      <w:marLeft w:val="0"/>
      <w:marRight w:val="0"/>
      <w:marTop w:val="0"/>
      <w:marBottom w:val="0"/>
      <w:divBdr>
        <w:top w:val="none" w:sz="0" w:space="0" w:color="auto"/>
        <w:left w:val="none" w:sz="0" w:space="0" w:color="auto"/>
        <w:bottom w:val="none" w:sz="0" w:space="0" w:color="auto"/>
        <w:right w:val="none" w:sz="0" w:space="0" w:color="auto"/>
      </w:divBdr>
      <w:divsChild>
        <w:div w:id="1120801419">
          <w:marLeft w:val="0"/>
          <w:marRight w:val="0"/>
          <w:marTop w:val="0"/>
          <w:marBottom w:val="0"/>
          <w:divBdr>
            <w:top w:val="none" w:sz="0" w:space="0" w:color="auto"/>
            <w:left w:val="none" w:sz="0" w:space="0" w:color="auto"/>
            <w:bottom w:val="none" w:sz="0" w:space="0" w:color="auto"/>
            <w:right w:val="none" w:sz="0" w:space="0" w:color="auto"/>
          </w:divBdr>
        </w:div>
        <w:div w:id="2102674445">
          <w:marLeft w:val="0"/>
          <w:marRight w:val="0"/>
          <w:marTop w:val="0"/>
          <w:marBottom w:val="0"/>
          <w:divBdr>
            <w:top w:val="none" w:sz="0" w:space="0" w:color="auto"/>
            <w:left w:val="none" w:sz="0" w:space="0" w:color="auto"/>
            <w:bottom w:val="none" w:sz="0" w:space="0" w:color="auto"/>
            <w:right w:val="none" w:sz="0" w:space="0" w:color="auto"/>
          </w:divBdr>
        </w:div>
        <w:div w:id="1012102510">
          <w:marLeft w:val="0"/>
          <w:marRight w:val="0"/>
          <w:marTop w:val="0"/>
          <w:marBottom w:val="0"/>
          <w:divBdr>
            <w:top w:val="none" w:sz="0" w:space="0" w:color="auto"/>
            <w:left w:val="none" w:sz="0" w:space="0" w:color="auto"/>
            <w:bottom w:val="none" w:sz="0" w:space="0" w:color="auto"/>
            <w:right w:val="none" w:sz="0" w:space="0" w:color="auto"/>
          </w:divBdr>
        </w:div>
      </w:divsChild>
    </w:div>
    <w:div w:id="736055113">
      <w:bodyDiv w:val="1"/>
      <w:marLeft w:val="0"/>
      <w:marRight w:val="0"/>
      <w:marTop w:val="0"/>
      <w:marBottom w:val="0"/>
      <w:divBdr>
        <w:top w:val="none" w:sz="0" w:space="0" w:color="auto"/>
        <w:left w:val="none" w:sz="0" w:space="0" w:color="auto"/>
        <w:bottom w:val="none" w:sz="0" w:space="0" w:color="auto"/>
        <w:right w:val="none" w:sz="0" w:space="0" w:color="auto"/>
      </w:divBdr>
      <w:divsChild>
        <w:div w:id="1107307404">
          <w:marLeft w:val="0"/>
          <w:marRight w:val="0"/>
          <w:marTop w:val="0"/>
          <w:marBottom w:val="0"/>
          <w:divBdr>
            <w:top w:val="none" w:sz="0" w:space="0" w:color="auto"/>
            <w:left w:val="none" w:sz="0" w:space="0" w:color="auto"/>
            <w:bottom w:val="none" w:sz="0" w:space="0" w:color="auto"/>
            <w:right w:val="none" w:sz="0" w:space="0" w:color="auto"/>
          </w:divBdr>
        </w:div>
        <w:div w:id="639963657">
          <w:marLeft w:val="0"/>
          <w:marRight w:val="0"/>
          <w:marTop w:val="0"/>
          <w:marBottom w:val="0"/>
          <w:divBdr>
            <w:top w:val="none" w:sz="0" w:space="0" w:color="auto"/>
            <w:left w:val="none" w:sz="0" w:space="0" w:color="auto"/>
            <w:bottom w:val="none" w:sz="0" w:space="0" w:color="auto"/>
            <w:right w:val="none" w:sz="0" w:space="0" w:color="auto"/>
          </w:divBdr>
        </w:div>
        <w:div w:id="1907496706">
          <w:marLeft w:val="0"/>
          <w:marRight w:val="0"/>
          <w:marTop w:val="0"/>
          <w:marBottom w:val="0"/>
          <w:divBdr>
            <w:top w:val="none" w:sz="0" w:space="0" w:color="auto"/>
            <w:left w:val="none" w:sz="0" w:space="0" w:color="auto"/>
            <w:bottom w:val="none" w:sz="0" w:space="0" w:color="auto"/>
            <w:right w:val="none" w:sz="0" w:space="0" w:color="auto"/>
          </w:divBdr>
        </w:div>
        <w:div w:id="1070228795">
          <w:marLeft w:val="0"/>
          <w:marRight w:val="0"/>
          <w:marTop w:val="0"/>
          <w:marBottom w:val="0"/>
          <w:divBdr>
            <w:top w:val="none" w:sz="0" w:space="0" w:color="auto"/>
            <w:left w:val="none" w:sz="0" w:space="0" w:color="auto"/>
            <w:bottom w:val="none" w:sz="0" w:space="0" w:color="auto"/>
            <w:right w:val="none" w:sz="0" w:space="0" w:color="auto"/>
          </w:divBdr>
        </w:div>
        <w:div w:id="581641968">
          <w:marLeft w:val="0"/>
          <w:marRight w:val="0"/>
          <w:marTop w:val="0"/>
          <w:marBottom w:val="0"/>
          <w:divBdr>
            <w:top w:val="none" w:sz="0" w:space="0" w:color="auto"/>
            <w:left w:val="none" w:sz="0" w:space="0" w:color="auto"/>
            <w:bottom w:val="none" w:sz="0" w:space="0" w:color="auto"/>
            <w:right w:val="none" w:sz="0" w:space="0" w:color="auto"/>
          </w:divBdr>
        </w:div>
        <w:div w:id="1483693108">
          <w:marLeft w:val="0"/>
          <w:marRight w:val="0"/>
          <w:marTop w:val="0"/>
          <w:marBottom w:val="0"/>
          <w:divBdr>
            <w:top w:val="none" w:sz="0" w:space="0" w:color="auto"/>
            <w:left w:val="none" w:sz="0" w:space="0" w:color="auto"/>
            <w:bottom w:val="none" w:sz="0" w:space="0" w:color="auto"/>
            <w:right w:val="none" w:sz="0" w:space="0" w:color="auto"/>
          </w:divBdr>
        </w:div>
        <w:div w:id="1635060871">
          <w:marLeft w:val="0"/>
          <w:marRight w:val="0"/>
          <w:marTop w:val="0"/>
          <w:marBottom w:val="0"/>
          <w:divBdr>
            <w:top w:val="none" w:sz="0" w:space="0" w:color="auto"/>
            <w:left w:val="none" w:sz="0" w:space="0" w:color="auto"/>
            <w:bottom w:val="none" w:sz="0" w:space="0" w:color="auto"/>
            <w:right w:val="none" w:sz="0" w:space="0" w:color="auto"/>
          </w:divBdr>
        </w:div>
        <w:div w:id="667368381">
          <w:marLeft w:val="0"/>
          <w:marRight w:val="0"/>
          <w:marTop w:val="0"/>
          <w:marBottom w:val="0"/>
          <w:divBdr>
            <w:top w:val="none" w:sz="0" w:space="0" w:color="auto"/>
            <w:left w:val="none" w:sz="0" w:space="0" w:color="auto"/>
            <w:bottom w:val="none" w:sz="0" w:space="0" w:color="auto"/>
            <w:right w:val="none" w:sz="0" w:space="0" w:color="auto"/>
          </w:divBdr>
        </w:div>
        <w:div w:id="1474365719">
          <w:marLeft w:val="0"/>
          <w:marRight w:val="0"/>
          <w:marTop w:val="0"/>
          <w:marBottom w:val="0"/>
          <w:divBdr>
            <w:top w:val="none" w:sz="0" w:space="0" w:color="auto"/>
            <w:left w:val="none" w:sz="0" w:space="0" w:color="auto"/>
            <w:bottom w:val="none" w:sz="0" w:space="0" w:color="auto"/>
            <w:right w:val="none" w:sz="0" w:space="0" w:color="auto"/>
          </w:divBdr>
        </w:div>
        <w:div w:id="1183516020">
          <w:marLeft w:val="0"/>
          <w:marRight w:val="0"/>
          <w:marTop w:val="0"/>
          <w:marBottom w:val="0"/>
          <w:divBdr>
            <w:top w:val="none" w:sz="0" w:space="0" w:color="auto"/>
            <w:left w:val="none" w:sz="0" w:space="0" w:color="auto"/>
            <w:bottom w:val="none" w:sz="0" w:space="0" w:color="auto"/>
            <w:right w:val="none" w:sz="0" w:space="0" w:color="auto"/>
          </w:divBdr>
        </w:div>
        <w:div w:id="1096365713">
          <w:marLeft w:val="0"/>
          <w:marRight w:val="0"/>
          <w:marTop w:val="0"/>
          <w:marBottom w:val="0"/>
          <w:divBdr>
            <w:top w:val="none" w:sz="0" w:space="0" w:color="auto"/>
            <w:left w:val="none" w:sz="0" w:space="0" w:color="auto"/>
            <w:bottom w:val="none" w:sz="0" w:space="0" w:color="auto"/>
            <w:right w:val="none" w:sz="0" w:space="0" w:color="auto"/>
          </w:divBdr>
        </w:div>
        <w:div w:id="1701857088">
          <w:marLeft w:val="0"/>
          <w:marRight w:val="0"/>
          <w:marTop w:val="0"/>
          <w:marBottom w:val="0"/>
          <w:divBdr>
            <w:top w:val="none" w:sz="0" w:space="0" w:color="auto"/>
            <w:left w:val="none" w:sz="0" w:space="0" w:color="auto"/>
            <w:bottom w:val="none" w:sz="0" w:space="0" w:color="auto"/>
            <w:right w:val="none" w:sz="0" w:space="0" w:color="auto"/>
          </w:divBdr>
        </w:div>
        <w:div w:id="296498168">
          <w:marLeft w:val="0"/>
          <w:marRight w:val="0"/>
          <w:marTop w:val="0"/>
          <w:marBottom w:val="0"/>
          <w:divBdr>
            <w:top w:val="none" w:sz="0" w:space="0" w:color="auto"/>
            <w:left w:val="none" w:sz="0" w:space="0" w:color="auto"/>
            <w:bottom w:val="none" w:sz="0" w:space="0" w:color="auto"/>
            <w:right w:val="none" w:sz="0" w:space="0" w:color="auto"/>
          </w:divBdr>
        </w:div>
        <w:div w:id="1350255398">
          <w:marLeft w:val="0"/>
          <w:marRight w:val="0"/>
          <w:marTop w:val="0"/>
          <w:marBottom w:val="0"/>
          <w:divBdr>
            <w:top w:val="none" w:sz="0" w:space="0" w:color="auto"/>
            <w:left w:val="none" w:sz="0" w:space="0" w:color="auto"/>
            <w:bottom w:val="none" w:sz="0" w:space="0" w:color="auto"/>
            <w:right w:val="none" w:sz="0" w:space="0" w:color="auto"/>
          </w:divBdr>
        </w:div>
        <w:div w:id="533882454">
          <w:marLeft w:val="0"/>
          <w:marRight w:val="0"/>
          <w:marTop w:val="0"/>
          <w:marBottom w:val="0"/>
          <w:divBdr>
            <w:top w:val="none" w:sz="0" w:space="0" w:color="auto"/>
            <w:left w:val="none" w:sz="0" w:space="0" w:color="auto"/>
            <w:bottom w:val="none" w:sz="0" w:space="0" w:color="auto"/>
            <w:right w:val="none" w:sz="0" w:space="0" w:color="auto"/>
          </w:divBdr>
        </w:div>
        <w:div w:id="589972474">
          <w:marLeft w:val="0"/>
          <w:marRight w:val="0"/>
          <w:marTop w:val="0"/>
          <w:marBottom w:val="0"/>
          <w:divBdr>
            <w:top w:val="none" w:sz="0" w:space="0" w:color="auto"/>
            <w:left w:val="none" w:sz="0" w:space="0" w:color="auto"/>
            <w:bottom w:val="none" w:sz="0" w:space="0" w:color="auto"/>
            <w:right w:val="none" w:sz="0" w:space="0" w:color="auto"/>
          </w:divBdr>
        </w:div>
        <w:div w:id="1547378403">
          <w:marLeft w:val="0"/>
          <w:marRight w:val="0"/>
          <w:marTop w:val="0"/>
          <w:marBottom w:val="0"/>
          <w:divBdr>
            <w:top w:val="none" w:sz="0" w:space="0" w:color="auto"/>
            <w:left w:val="none" w:sz="0" w:space="0" w:color="auto"/>
            <w:bottom w:val="none" w:sz="0" w:space="0" w:color="auto"/>
            <w:right w:val="none" w:sz="0" w:space="0" w:color="auto"/>
          </w:divBdr>
        </w:div>
        <w:div w:id="1780638918">
          <w:marLeft w:val="0"/>
          <w:marRight w:val="0"/>
          <w:marTop w:val="0"/>
          <w:marBottom w:val="0"/>
          <w:divBdr>
            <w:top w:val="none" w:sz="0" w:space="0" w:color="auto"/>
            <w:left w:val="none" w:sz="0" w:space="0" w:color="auto"/>
            <w:bottom w:val="none" w:sz="0" w:space="0" w:color="auto"/>
            <w:right w:val="none" w:sz="0" w:space="0" w:color="auto"/>
          </w:divBdr>
        </w:div>
        <w:div w:id="908731819">
          <w:marLeft w:val="0"/>
          <w:marRight w:val="0"/>
          <w:marTop w:val="0"/>
          <w:marBottom w:val="0"/>
          <w:divBdr>
            <w:top w:val="none" w:sz="0" w:space="0" w:color="auto"/>
            <w:left w:val="none" w:sz="0" w:space="0" w:color="auto"/>
            <w:bottom w:val="none" w:sz="0" w:space="0" w:color="auto"/>
            <w:right w:val="none" w:sz="0" w:space="0" w:color="auto"/>
          </w:divBdr>
        </w:div>
        <w:div w:id="522669113">
          <w:marLeft w:val="0"/>
          <w:marRight w:val="0"/>
          <w:marTop w:val="0"/>
          <w:marBottom w:val="0"/>
          <w:divBdr>
            <w:top w:val="none" w:sz="0" w:space="0" w:color="auto"/>
            <w:left w:val="none" w:sz="0" w:space="0" w:color="auto"/>
            <w:bottom w:val="none" w:sz="0" w:space="0" w:color="auto"/>
            <w:right w:val="none" w:sz="0" w:space="0" w:color="auto"/>
          </w:divBdr>
        </w:div>
        <w:div w:id="1016469693">
          <w:marLeft w:val="0"/>
          <w:marRight w:val="0"/>
          <w:marTop w:val="0"/>
          <w:marBottom w:val="0"/>
          <w:divBdr>
            <w:top w:val="none" w:sz="0" w:space="0" w:color="auto"/>
            <w:left w:val="none" w:sz="0" w:space="0" w:color="auto"/>
            <w:bottom w:val="none" w:sz="0" w:space="0" w:color="auto"/>
            <w:right w:val="none" w:sz="0" w:space="0" w:color="auto"/>
          </w:divBdr>
        </w:div>
        <w:div w:id="373582613">
          <w:marLeft w:val="0"/>
          <w:marRight w:val="0"/>
          <w:marTop w:val="0"/>
          <w:marBottom w:val="0"/>
          <w:divBdr>
            <w:top w:val="none" w:sz="0" w:space="0" w:color="auto"/>
            <w:left w:val="none" w:sz="0" w:space="0" w:color="auto"/>
            <w:bottom w:val="none" w:sz="0" w:space="0" w:color="auto"/>
            <w:right w:val="none" w:sz="0" w:space="0" w:color="auto"/>
          </w:divBdr>
        </w:div>
        <w:div w:id="981230160">
          <w:marLeft w:val="0"/>
          <w:marRight w:val="0"/>
          <w:marTop w:val="0"/>
          <w:marBottom w:val="0"/>
          <w:divBdr>
            <w:top w:val="none" w:sz="0" w:space="0" w:color="auto"/>
            <w:left w:val="none" w:sz="0" w:space="0" w:color="auto"/>
            <w:bottom w:val="none" w:sz="0" w:space="0" w:color="auto"/>
            <w:right w:val="none" w:sz="0" w:space="0" w:color="auto"/>
          </w:divBdr>
        </w:div>
        <w:div w:id="926890666">
          <w:marLeft w:val="0"/>
          <w:marRight w:val="0"/>
          <w:marTop w:val="0"/>
          <w:marBottom w:val="0"/>
          <w:divBdr>
            <w:top w:val="none" w:sz="0" w:space="0" w:color="auto"/>
            <w:left w:val="none" w:sz="0" w:space="0" w:color="auto"/>
            <w:bottom w:val="none" w:sz="0" w:space="0" w:color="auto"/>
            <w:right w:val="none" w:sz="0" w:space="0" w:color="auto"/>
          </w:divBdr>
        </w:div>
        <w:div w:id="781607890">
          <w:marLeft w:val="0"/>
          <w:marRight w:val="0"/>
          <w:marTop w:val="0"/>
          <w:marBottom w:val="0"/>
          <w:divBdr>
            <w:top w:val="none" w:sz="0" w:space="0" w:color="auto"/>
            <w:left w:val="none" w:sz="0" w:space="0" w:color="auto"/>
            <w:bottom w:val="none" w:sz="0" w:space="0" w:color="auto"/>
            <w:right w:val="none" w:sz="0" w:space="0" w:color="auto"/>
          </w:divBdr>
        </w:div>
        <w:div w:id="616764056">
          <w:marLeft w:val="0"/>
          <w:marRight w:val="0"/>
          <w:marTop w:val="0"/>
          <w:marBottom w:val="0"/>
          <w:divBdr>
            <w:top w:val="none" w:sz="0" w:space="0" w:color="auto"/>
            <w:left w:val="none" w:sz="0" w:space="0" w:color="auto"/>
            <w:bottom w:val="none" w:sz="0" w:space="0" w:color="auto"/>
            <w:right w:val="none" w:sz="0" w:space="0" w:color="auto"/>
          </w:divBdr>
        </w:div>
        <w:div w:id="1452363159">
          <w:marLeft w:val="0"/>
          <w:marRight w:val="0"/>
          <w:marTop w:val="0"/>
          <w:marBottom w:val="0"/>
          <w:divBdr>
            <w:top w:val="none" w:sz="0" w:space="0" w:color="auto"/>
            <w:left w:val="none" w:sz="0" w:space="0" w:color="auto"/>
            <w:bottom w:val="none" w:sz="0" w:space="0" w:color="auto"/>
            <w:right w:val="none" w:sz="0" w:space="0" w:color="auto"/>
          </w:divBdr>
        </w:div>
      </w:divsChild>
    </w:div>
    <w:div w:id="779226938">
      <w:bodyDiv w:val="1"/>
      <w:marLeft w:val="0"/>
      <w:marRight w:val="0"/>
      <w:marTop w:val="0"/>
      <w:marBottom w:val="0"/>
      <w:divBdr>
        <w:top w:val="none" w:sz="0" w:space="0" w:color="auto"/>
        <w:left w:val="none" w:sz="0" w:space="0" w:color="auto"/>
        <w:bottom w:val="none" w:sz="0" w:space="0" w:color="auto"/>
        <w:right w:val="none" w:sz="0" w:space="0" w:color="auto"/>
      </w:divBdr>
      <w:divsChild>
        <w:div w:id="1865093489">
          <w:marLeft w:val="0"/>
          <w:marRight w:val="0"/>
          <w:marTop w:val="0"/>
          <w:marBottom w:val="0"/>
          <w:divBdr>
            <w:top w:val="none" w:sz="0" w:space="0" w:color="auto"/>
            <w:left w:val="none" w:sz="0" w:space="0" w:color="auto"/>
            <w:bottom w:val="none" w:sz="0" w:space="0" w:color="auto"/>
            <w:right w:val="none" w:sz="0" w:space="0" w:color="auto"/>
          </w:divBdr>
        </w:div>
        <w:div w:id="436095628">
          <w:marLeft w:val="0"/>
          <w:marRight w:val="0"/>
          <w:marTop w:val="0"/>
          <w:marBottom w:val="0"/>
          <w:divBdr>
            <w:top w:val="none" w:sz="0" w:space="0" w:color="auto"/>
            <w:left w:val="none" w:sz="0" w:space="0" w:color="auto"/>
            <w:bottom w:val="none" w:sz="0" w:space="0" w:color="auto"/>
            <w:right w:val="none" w:sz="0" w:space="0" w:color="auto"/>
          </w:divBdr>
        </w:div>
        <w:div w:id="2024621866">
          <w:marLeft w:val="0"/>
          <w:marRight w:val="0"/>
          <w:marTop w:val="0"/>
          <w:marBottom w:val="0"/>
          <w:divBdr>
            <w:top w:val="none" w:sz="0" w:space="0" w:color="auto"/>
            <w:left w:val="none" w:sz="0" w:space="0" w:color="auto"/>
            <w:bottom w:val="none" w:sz="0" w:space="0" w:color="auto"/>
            <w:right w:val="none" w:sz="0" w:space="0" w:color="auto"/>
          </w:divBdr>
        </w:div>
        <w:div w:id="860167521">
          <w:marLeft w:val="0"/>
          <w:marRight w:val="0"/>
          <w:marTop w:val="0"/>
          <w:marBottom w:val="0"/>
          <w:divBdr>
            <w:top w:val="none" w:sz="0" w:space="0" w:color="auto"/>
            <w:left w:val="none" w:sz="0" w:space="0" w:color="auto"/>
            <w:bottom w:val="none" w:sz="0" w:space="0" w:color="auto"/>
            <w:right w:val="none" w:sz="0" w:space="0" w:color="auto"/>
          </w:divBdr>
        </w:div>
        <w:div w:id="458496202">
          <w:marLeft w:val="0"/>
          <w:marRight w:val="0"/>
          <w:marTop w:val="0"/>
          <w:marBottom w:val="0"/>
          <w:divBdr>
            <w:top w:val="none" w:sz="0" w:space="0" w:color="auto"/>
            <w:left w:val="none" w:sz="0" w:space="0" w:color="auto"/>
            <w:bottom w:val="none" w:sz="0" w:space="0" w:color="auto"/>
            <w:right w:val="none" w:sz="0" w:space="0" w:color="auto"/>
          </w:divBdr>
        </w:div>
        <w:div w:id="23555160">
          <w:marLeft w:val="0"/>
          <w:marRight w:val="0"/>
          <w:marTop w:val="0"/>
          <w:marBottom w:val="0"/>
          <w:divBdr>
            <w:top w:val="none" w:sz="0" w:space="0" w:color="auto"/>
            <w:left w:val="none" w:sz="0" w:space="0" w:color="auto"/>
            <w:bottom w:val="none" w:sz="0" w:space="0" w:color="auto"/>
            <w:right w:val="none" w:sz="0" w:space="0" w:color="auto"/>
          </w:divBdr>
        </w:div>
        <w:div w:id="350650290">
          <w:marLeft w:val="0"/>
          <w:marRight w:val="0"/>
          <w:marTop w:val="0"/>
          <w:marBottom w:val="0"/>
          <w:divBdr>
            <w:top w:val="none" w:sz="0" w:space="0" w:color="auto"/>
            <w:left w:val="none" w:sz="0" w:space="0" w:color="auto"/>
            <w:bottom w:val="none" w:sz="0" w:space="0" w:color="auto"/>
            <w:right w:val="none" w:sz="0" w:space="0" w:color="auto"/>
          </w:divBdr>
        </w:div>
        <w:div w:id="27875411">
          <w:marLeft w:val="0"/>
          <w:marRight w:val="0"/>
          <w:marTop w:val="0"/>
          <w:marBottom w:val="0"/>
          <w:divBdr>
            <w:top w:val="none" w:sz="0" w:space="0" w:color="auto"/>
            <w:left w:val="none" w:sz="0" w:space="0" w:color="auto"/>
            <w:bottom w:val="none" w:sz="0" w:space="0" w:color="auto"/>
            <w:right w:val="none" w:sz="0" w:space="0" w:color="auto"/>
          </w:divBdr>
        </w:div>
        <w:div w:id="480079665">
          <w:marLeft w:val="0"/>
          <w:marRight w:val="0"/>
          <w:marTop w:val="0"/>
          <w:marBottom w:val="0"/>
          <w:divBdr>
            <w:top w:val="none" w:sz="0" w:space="0" w:color="auto"/>
            <w:left w:val="none" w:sz="0" w:space="0" w:color="auto"/>
            <w:bottom w:val="none" w:sz="0" w:space="0" w:color="auto"/>
            <w:right w:val="none" w:sz="0" w:space="0" w:color="auto"/>
          </w:divBdr>
        </w:div>
        <w:div w:id="1296523721">
          <w:marLeft w:val="0"/>
          <w:marRight w:val="0"/>
          <w:marTop w:val="0"/>
          <w:marBottom w:val="0"/>
          <w:divBdr>
            <w:top w:val="none" w:sz="0" w:space="0" w:color="auto"/>
            <w:left w:val="none" w:sz="0" w:space="0" w:color="auto"/>
            <w:bottom w:val="none" w:sz="0" w:space="0" w:color="auto"/>
            <w:right w:val="none" w:sz="0" w:space="0" w:color="auto"/>
          </w:divBdr>
        </w:div>
        <w:div w:id="81294950">
          <w:marLeft w:val="0"/>
          <w:marRight w:val="0"/>
          <w:marTop w:val="0"/>
          <w:marBottom w:val="0"/>
          <w:divBdr>
            <w:top w:val="none" w:sz="0" w:space="0" w:color="auto"/>
            <w:left w:val="none" w:sz="0" w:space="0" w:color="auto"/>
            <w:bottom w:val="none" w:sz="0" w:space="0" w:color="auto"/>
            <w:right w:val="none" w:sz="0" w:space="0" w:color="auto"/>
          </w:divBdr>
        </w:div>
        <w:div w:id="1256325808">
          <w:marLeft w:val="0"/>
          <w:marRight w:val="0"/>
          <w:marTop w:val="0"/>
          <w:marBottom w:val="0"/>
          <w:divBdr>
            <w:top w:val="none" w:sz="0" w:space="0" w:color="auto"/>
            <w:left w:val="none" w:sz="0" w:space="0" w:color="auto"/>
            <w:bottom w:val="none" w:sz="0" w:space="0" w:color="auto"/>
            <w:right w:val="none" w:sz="0" w:space="0" w:color="auto"/>
          </w:divBdr>
        </w:div>
        <w:div w:id="340861071">
          <w:marLeft w:val="0"/>
          <w:marRight w:val="0"/>
          <w:marTop w:val="0"/>
          <w:marBottom w:val="0"/>
          <w:divBdr>
            <w:top w:val="none" w:sz="0" w:space="0" w:color="auto"/>
            <w:left w:val="none" w:sz="0" w:space="0" w:color="auto"/>
            <w:bottom w:val="none" w:sz="0" w:space="0" w:color="auto"/>
            <w:right w:val="none" w:sz="0" w:space="0" w:color="auto"/>
          </w:divBdr>
        </w:div>
        <w:div w:id="436411499">
          <w:marLeft w:val="0"/>
          <w:marRight w:val="0"/>
          <w:marTop w:val="0"/>
          <w:marBottom w:val="0"/>
          <w:divBdr>
            <w:top w:val="none" w:sz="0" w:space="0" w:color="auto"/>
            <w:left w:val="none" w:sz="0" w:space="0" w:color="auto"/>
            <w:bottom w:val="none" w:sz="0" w:space="0" w:color="auto"/>
            <w:right w:val="none" w:sz="0" w:space="0" w:color="auto"/>
          </w:divBdr>
        </w:div>
        <w:div w:id="1009216313">
          <w:marLeft w:val="0"/>
          <w:marRight w:val="0"/>
          <w:marTop w:val="0"/>
          <w:marBottom w:val="0"/>
          <w:divBdr>
            <w:top w:val="none" w:sz="0" w:space="0" w:color="auto"/>
            <w:left w:val="none" w:sz="0" w:space="0" w:color="auto"/>
            <w:bottom w:val="none" w:sz="0" w:space="0" w:color="auto"/>
            <w:right w:val="none" w:sz="0" w:space="0" w:color="auto"/>
          </w:divBdr>
        </w:div>
        <w:div w:id="173350002">
          <w:marLeft w:val="0"/>
          <w:marRight w:val="0"/>
          <w:marTop w:val="0"/>
          <w:marBottom w:val="0"/>
          <w:divBdr>
            <w:top w:val="none" w:sz="0" w:space="0" w:color="auto"/>
            <w:left w:val="none" w:sz="0" w:space="0" w:color="auto"/>
            <w:bottom w:val="none" w:sz="0" w:space="0" w:color="auto"/>
            <w:right w:val="none" w:sz="0" w:space="0" w:color="auto"/>
          </w:divBdr>
        </w:div>
        <w:div w:id="1593080864">
          <w:marLeft w:val="0"/>
          <w:marRight w:val="0"/>
          <w:marTop w:val="0"/>
          <w:marBottom w:val="0"/>
          <w:divBdr>
            <w:top w:val="none" w:sz="0" w:space="0" w:color="auto"/>
            <w:left w:val="none" w:sz="0" w:space="0" w:color="auto"/>
            <w:bottom w:val="none" w:sz="0" w:space="0" w:color="auto"/>
            <w:right w:val="none" w:sz="0" w:space="0" w:color="auto"/>
          </w:divBdr>
        </w:div>
        <w:div w:id="14354665">
          <w:marLeft w:val="0"/>
          <w:marRight w:val="0"/>
          <w:marTop w:val="0"/>
          <w:marBottom w:val="0"/>
          <w:divBdr>
            <w:top w:val="none" w:sz="0" w:space="0" w:color="auto"/>
            <w:left w:val="none" w:sz="0" w:space="0" w:color="auto"/>
            <w:bottom w:val="none" w:sz="0" w:space="0" w:color="auto"/>
            <w:right w:val="none" w:sz="0" w:space="0" w:color="auto"/>
          </w:divBdr>
        </w:div>
        <w:div w:id="1744833197">
          <w:marLeft w:val="0"/>
          <w:marRight w:val="0"/>
          <w:marTop w:val="0"/>
          <w:marBottom w:val="0"/>
          <w:divBdr>
            <w:top w:val="none" w:sz="0" w:space="0" w:color="auto"/>
            <w:left w:val="none" w:sz="0" w:space="0" w:color="auto"/>
            <w:bottom w:val="none" w:sz="0" w:space="0" w:color="auto"/>
            <w:right w:val="none" w:sz="0" w:space="0" w:color="auto"/>
          </w:divBdr>
        </w:div>
        <w:div w:id="703679168">
          <w:marLeft w:val="0"/>
          <w:marRight w:val="0"/>
          <w:marTop w:val="0"/>
          <w:marBottom w:val="0"/>
          <w:divBdr>
            <w:top w:val="none" w:sz="0" w:space="0" w:color="auto"/>
            <w:left w:val="none" w:sz="0" w:space="0" w:color="auto"/>
            <w:bottom w:val="none" w:sz="0" w:space="0" w:color="auto"/>
            <w:right w:val="none" w:sz="0" w:space="0" w:color="auto"/>
          </w:divBdr>
        </w:div>
        <w:div w:id="1423599333">
          <w:marLeft w:val="0"/>
          <w:marRight w:val="0"/>
          <w:marTop w:val="0"/>
          <w:marBottom w:val="0"/>
          <w:divBdr>
            <w:top w:val="none" w:sz="0" w:space="0" w:color="auto"/>
            <w:left w:val="none" w:sz="0" w:space="0" w:color="auto"/>
            <w:bottom w:val="none" w:sz="0" w:space="0" w:color="auto"/>
            <w:right w:val="none" w:sz="0" w:space="0" w:color="auto"/>
          </w:divBdr>
        </w:div>
        <w:div w:id="2130974887">
          <w:marLeft w:val="0"/>
          <w:marRight w:val="0"/>
          <w:marTop w:val="0"/>
          <w:marBottom w:val="0"/>
          <w:divBdr>
            <w:top w:val="none" w:sz="0" w:space="0" w:color="auto"/>
            <w:left w:val="none" w:sz="0" w:space="0" w:color="auto"/>
            <w:bottom w:val="none" w:sz="0" w:space="0" w:color="auto"/>
            <w:right w:val="none" w:sz="0" w:space="0" w:color="auto"/>
          </w:divBdr>
        </w:div>
        <w:div w:id="1434742836">
          <w:marLeft w:val="0"/>
          <w:marRight w:val="0"/>
          <w:marTop w:val="0"/>
          <w:marBottom w:val="0"/>
          <w:divBdr>
            <w:top w:val="none" w:sz="0" w:space="0" w:color="auto"/>
            <w:left w:val="none" w:sz="0" w:space="0" w:color="auto"/>
            <w:bottom w:val="none" w:sz="0" w:space="0" w:color="auto"/>
            <w:right w:val="none" w:sz="0" w:space="0" w:color="auto"/>
          </w:divBdr>
        </w:div>
        <w:div w:id="879828283">
          <w:marLeft w:val="0"/>
          <w:marRight w:val="0"/>
          <w:marTop w:val="0"/>
          <w:marBottom w:val="0"/>
          <w:divBdr>
            <w:top w:val="none" w:sz="0" w:space="0" w:color="auto"/>
            <w:left w:val="none" w:sz="0" w:space="0" w:color="auto"/>
            <w:bottom w:val="none" w:sz="0" w:space="0" w:color="auto"/>
            <w:right w:val="none" w:sz="0" w:space="0" w:color="auto"/>
          </w:divBdr>
        </w:div>
        <w:div w:id="1860195370">
          <w:marLeft w:val="0"/>
          <w:marRight w:val="0"/>
          <w:marTop w:val="0"/>
          <w:marBottom w:val="0"/>
          <w:divBdr>
            <w:top w:val="none" w:sz="0" w:space="0" w:color="auto"/>
            <w:left w:val="none" w:sz="0" w:space="0" w:color="auto"/>
            <w:bottom w:val="none" w:sz="0" w:space="0" w:color="auto"/>
            <w:right w:val="none" w:sz="0" w:space="0" w:color="auto"/>
          </w:divBdr>
        </w:div>
        <w:div w:id="1631009145">
          <w:marLeft w:val="0"/>
          <w:marRight w:val="0"/>
          <w:marTop w:val="0"/>
          <w:marBottom w:val="0"/>
          <w:divBdr>
            <w:top w:val="none" w:sz="0" w:space="0" w:color="auto"/>
            <w:left w:val="none" w:sz="0" w:space="0" w:color="auto"/>
            <w:bottom w:val="none" w:sz="0" w:space="0" w:color="auto"/>
            <w:right w:val="none" w:sz="0" w:space="0" w:color="auto"/>
          </w:divBdr>
        </w:div>
        <w:div w:id="1678075140">
          <w:marLeft w:val="0"/>
          <w:marRight w:val="0"/>
          <w:marTop w:val="0"/>
          <w:marBottom w:val="0"/>
          <w:divBdr>
            <w:top w:val="none" w:sz="0" w:space="0" w:color="auto"/>
            <w:left w:val="none" w:sz="0" w:space="0" w:color="auto"/>
            <w:bottom w:val="none" w:sz="0" w:space="0" w:color="auto"/>
            <w:right w:val="none" w:sz="0" w:space="0" w:color="auto"/>
          </w:divBdr>
        </w:div>
        <w:div w:id="1841848626">
          <w:marLeft w:val="0"/>
          <w:marRight w:val="0"/>
          <w:marTop w:val="0"/>
          <w:marBottom w:val="0"/>
          <w:divBdr>
            <w:top w:val="none" w:sz="0" w:space="0" w:color="auto"/>
            <w:left w:val="none" w:sz="0" w:space="0" w:color="auto"/>
            <w:bottom w:val="none" w:sz="0" w:space="0" w:color="auto"/>
            <w:right w:val="none" w:sz="0" w:space="0" w:color="auto"/>
          </w:divBdr>
        </w:div>
        <w:div w:id="1361010168">
          <w:marLeft w:val="0"/>
          <w:marRight w:val="0"/>
          <w:marTop w:val="0"/>
          <w:marBottom w:val="0"/>
          <w:divBdr>
            <w:top w:val="none" w:sz="0" w:space="0" w:color="auto"/>
            <w:left w:val="none" w:sz="0" w:space="0" w:color="auto"/>
            <w:bottom w:val="none" w:sz="0" w:space="0" w:color="auto"/>
            <w:right w:val="none" w:sz="0" w:space="0" w:color="auto"/>
          </w:divBdr>
        </w:div>
        <w:div w:id="637341585">
          <w:marLeft w:val="0"/>
          <w:marRight w:val="0"/>
          <w:marTop w:val="0"/>
          <w:marBottom w:val="0"/>
          <w:divBdr>
            <w:top w:val="none" w:sz="0" w:space="0" w:color="auto"/>
            <w:left w:val="none" w:sz="0" w:space="0" w:color="auto"/>
            <w:bottom w:val="none" w:sz="0" w:space="0" w:color="auto"/>
            <w:right w:val="none" w:sz="0" w:space="0" w:color="auto"/>
          </w:divBdr>
        </w:div>
        <w:div w:id="728114672">
          <w:marLeft w:val="0"/>
          <w:marRight w:val="0"/>
          <w:marTop w:val="0"/>
          <w:marBottom w:val="0"/>
          <w:divBdr>
            <w:top w:val="none" w:sz="0" w:space="0" w:color="auto"/>
            <w:left w:val="none" w:sz="0" w:space="0" w:color="auto"/>
            <w:bottom w:val="none" w:sz="0" w:space="0" w:color="auto"/>
            <w:right w:val="none" w:sz="0" w:space="0" w:color="auto"/>
          </w:divBdr>
        </w:div>
        <w:div w:id="2084989818">
          <w:marLeft w:val="0"/>
          <w:marRight w:val="0"/>
          <w:marTop w:val="0"/>
          <w:marBottom w:val="0"/>
          <w:divBdr>
            <w:top w:val="none" w:sz="0" w:space="0" w:color="auto"/>
            <w:left w:val="none" w:sz="0" w:space="0" w:color="auto"/>
            <w:bottom w:val="none" w:sz="0" w:space="0" w:color="auto"/>
            <w:right w:val="none" w:sz="0" w:space="0" w:color="auto"/>
          </w:divBdr>
        </w:div>
        <w:div w:id="1511407031">
          <w:marLeft w:val="0"/>
          <w:marRight w:val="0"/>
          <w:marTop w:val="0"/>
          <w:marBottom w:val="0"/>
          <w:divBdr>
            <w:top w:val="none" w:sz="0" w:space="0" w:color="auto"/>
            <w:left w:val="none" w:sz="0" w:space="0" w:color="auto"/>
            <w:bottom w:val="none" w:sz="0" w:space="0" w:color="auto"/>
            <w:right w:val="none" w:sz="0" w:space="0" w:color="auto"/>
          </w:divBdr>
        </w:div>
      </w:divsChild>
    </w:div>
    <w:div w:id="950282381">
      <w:bodyDiv w:val="1"/>
      <w:marLeft w:val="0"/>
      <w:marRight w:val="0"/>
      <w:marTop w:val="0"/>
      <w:marBottom w:val="0"/>
      <w:divBdr>
        <w:top w:val="none" w:sz="0" w:space="0" w:color="auto"/>
        <w:left w:val="none" w:sz="0" w:space="0" w:color="auto"/>
        <w:bottom w:val="none" w:sz="0" w:space="0" w:color="auto"/>
        <w:right w:val="none" w:sz="0" w:space="0" w:color="auto"/>
      </w:divBdr>
    </w:div>
    <w:div w:id="1604998215">
      <w:bodyDiv w:val="1"/>
      <w:marLeft w:val="0"/>
      <w:marRight w:val="0"/>
      <w:marTop w:val="0"/>
      <w:marBottom w:val="0"/>
      <w:divBdr>
        <w:top w:val="none" w:sz="0" w:space="0" w:color="auto"/>
        <w:left w:val="none" w:sz="0" w:space="0" w:color="auto"/>
        <w:bottom w:val="none" w:sz="0" w:space="0" w:color="auto"/>
        <w:right w:val="none" w:sz="0" w:space="0" w:color="auto"/>
      </w:divBdr>
    </w:div>
    <w:div w:id="1673802927">
      <w:bodyDiv w:val="1"/>
      <w:marLeft w:val="0"/>
      <w:marRight w:val="0"/>
      <w:marTop w:val="0"/>
      <w:marBottom w:val="0"/>
      <w:divBdr>
        <w:top w:val="none" w:sz="0" w:space="0" w:color="auto"/>
        <w:left w:val="none" w:sz="0" w:space="0" w:color="auto"/>
        <w:bottom w:val="none" w:sz="0" w:space="0" w:color="auto"/>
        <w:right w:val="none" w:sz="0" w:space="0" w:color="auto"/>
      </w:divBdr>
      <w:divsChild>
        <w:div w:id="1091319909">
          <w:marLeft w:val="0"/>
          <w:marRight w:val="0"/>
          <w:marTop w:val="0"/>
          <w:marBottom w:val="0"/>
          <w:divBdr>
            <w:top w:val="none" w:sz="0" w:space="0" w:color="auto"/>
            <w:left w:val="none" w:sz="0" w:space="0" w:color="auto"/>
            <w:bottom w:val="none" w:sz="0" w:space="0" w:color="auto"/>
            <w:right w:val="none" w:sz="0" w:space="0" w:color="auto"/>
          </w:divBdr>
        </w:div>
        <w:div w:id="73554532">
          <w:marLeft w:val="0"/>
          <w:marRight w:val="0"/>
          <w:marTop w:val="0"/>
          <w:marBottom w:val="0"/>
          <w:divBdr>
            <w:top w:val="none" w:sz="0" w:space="0" w:color="auto"/>
            <w:left w:val="none" w:sz="0" w:space="0" w:color="auto"/>
            <w:bottom w:val="none" w:sz="0" w:space="0" w:color="auto"/>
            <w:right w:val="none" w:sz="0" w:space="0" w:color="auto"/>
          </w:divBdr>
        </w:div>
      </w:divsChild>
    </w:div>
    <w:div w:id="1778402903">
      <w:bodyDiv w:val="1"/>
      <w:marLeft w:val="0"/>
      <w:marRight w:val="0"/>
      <w:marTop w:val="0"/>
      <w:marBottom w:val="0"/>
      <w:divBdr>
        <w:top w:val="none" w:sz="0" w:space="0" w:color="auto"/>
        <w:left w:val="none" w:sz="0" w:space="0" w:color="auto"/>
        <w:bottom w:val="none" w:sz="0" w:space="0" w:color="auto"/>
        <w:right w:val="none" w:sz="0" w:space="0" w:color="auto"/>
      </w:divBdr>
      <w:divsChild>
        <w:div w:id="731732599">
          <w:marLeft w:val="0"/>
          <w:marRight w:val="0"/>
          <w:marTop w:val="0"/>
          <w:marBottom w:val="0"/>
          <w:divBdr>
            <w:top w:val="none" w:sz="0" w:space="0" w:color="auto"/>
            <w:left w:val="none" w:sz="0" w:space="0" w:color="auto"/>
            <w:bottom w:val="none" w:sz="0" w:space="0" w:color="auto"/>
            <w:right w:val="none" w:sz="0" w:space="0" w:color="auto"/>
          </w:divBdr>
        </w:div>
        <w:div w:id="675765248">
          <w:marLeft w:val="0"/>
          <w:marRight w:val="0"/>
          <w:marTop w:val="0"/>
          <w:marBottom w:val="0"/>
          <w:divBdr>
            <w:top w:val="none" w:sz="0" w:space="0" w:color="auto"/>
            <w:left w:val="none" w:sz="0" w:space="0" w:color="auto"/>
            <w:bottom w:val="none" w:sz="0" w:space="0" w:color="auto"/>
            <w:right w:val="none" w:sz="0" w:space="0" w:color="auto"/>
          </w:divBdr>
        </w:div>
        <w:div w:id="43142170">
          <w:marLeft w:val="0"/>
          <w:marRight w:val="0"/>
          <w:marTop w:val="0"/>
          <w:marBottom w:val="0"/>
          <w:divBdr>
            <w:top w:val="none" w:sz="0" w:space="0" w:color="auto"/>
            <w:left w:val="none" w:sz="0" w:space="0" w:color="auto"/>
            <w:bottom w:val="none" w:sz="0" w:space="0" w:color="auto"/>
            <w:right w:val="none" w:sz="0" w:space="0" w:color="auto"/>
          </w:divBdr>
        </w:div>
        <w:div w:id="294142295">
          <w:marLeft w:val="0"/>
          <w:marRight w:val="0"/>
          <w:marTop w:val="0"/>
          <w:marBottom w:val="0"/>
          <w:divBdr>
            <w:top w:val="none" w:sz="0" w:space="0" w:color="auto"/>
            <w:left w:val="none" w:sz="0" w:space="0" w:color="auto"/>
            <w:bottom w:val="none" w:sz="0" w:space="0" w:color="auto"/>
            <w:right w:val="none" w:sz="0" w:space="0" w:color="auto"/>
          </w:divBdr>
        </w:div>
        <w:div w:id="858347128">
          <w:marLeft w:val="0"/>
          <w:marRight w:val="0"/>
          <w:marTop w:val="0"/>
          <w:marBottom w:val="0"/>
          <w:divBdr>
            <w:top w:val="none" w:sz="0" w:space="0" w:color="auto"/>
            <w:left w:val="none" w:sz="0" w:space="0" w:color="auto"/>
            <w:bottom w:val="none" w:sz="0" w:space="0" w:color="auto"/>
            <w:right w:val="none" w:sz="0" w:space="0" w:color="auto"/>
          </w:divBdr>
        </w:div>
        <w:div w:id="1473519875">
          <w:marLeft w:val="0"/>
          <w:marRight w:val="0"/>
          <w:marTop w:val="0"/>
          <w:marBottom w:val="0"/>
          <w:divBdr>
            <w:top w:val="none" w:sz="0" w:space="0" w:color="auto"/>
            <w:left w:val="none" w:sz="0" w:space="0" w:color="auto"/>
            <w:bottom w:val="none" w:sz="0" w:space="0" w:color="auto"/>
            <w:right w:val="none" w:sz="0" w:space="0" w:color="auto"/>
          </w:divBdr>
        </w:div>
        <w:div w:id="167257560">
          <w:marLeft w:val="0"/>
          <w:marRight w:val="0"/>
          <w:marTop w:val="0"/>
          <w:marBottom w:val="0"/>
          <w:divBdr>
            <w:top w:val="none" w:sz="0" w:space="0" w:color="auto"/>
            <w:left w:val="none" w:sz="0" w:space="0" w:color="auto"/>
            <w:bottom w:val="none" w:sz="0" w:space="0" w:color="auto"/>
            <w:right w:val="none" w:sz="0" w:space="0" w:color="auto"/>
          </w:divBdr>
        </w:div>
        <w:div w:id="1571619356">
          <w:marLeft w:val="0"/>
          <w:marRight w:val="0"/>
          <w:marTop w:val="0"/>
          <w:marBottom w:val="0"/>
          <w:divBdr>
            <w:top w:val="none" w:sz="0" w:space="0" w:color="auto"/>
            <w:left w:val="none" w:sz="0" w:space="0" w:color="auto"/>
            <w:bottom w:val="none" w:sz="0" w:space="0" w:color="auto"/>
            <w:right w:val="none" w:sz="0" w:space="0" w:color="auto"/>
          </w:divBdr>
        </w:div>
        <w:div w:id="2089308304">
          <w:marLeft w:val="0"/>
          <w:marRight w:val="0"/>
          <w:marTop w:val="0"/>
          <w:marBottom w:val="0"/>
          <w:divBdr>
            <w:top w:val="none" w:sz="0" w:space="0" w:color="auto"/>
            <w:left w:val="none" w:sz="0" w:space="0" w:color="auto"/>
            <w:bottom w:val="none" w:sz="0" w:space="0" w:color="auto"/>
            <w:right w:val="none" w:sz="0" w:space="0" w:color="auto"/>
          </w:divBdr>
        </w:div>
        <w:div w:id="1331954268">
          <w:marLeft w:val="0"/>
          <w:marRight w:val="0"/>
          <w:marTop w:val="0"/>
          <w:marBottom w:val="0"/>
          <w:divBdr>
            <w:top w:val="none" w:sz="0" w:space="0" w:color="auto"/>
            <w:left w:val="none" w:sz="0" w:space="0" w:color="auto"/>
            <w:bottom w:val="none" w:sz="0" w:space="0" w:color="auto"/>
            <w:right w:val="none" w:sz="0" w:space="0" w:color="auto"/>
          </w:divBdr>
        </w:div>
        <w:div w:id="244463382">
          <w:marLeft w:val="0"/>
          <w:marRight w:val="0"/>
          <w:marTop w:val="0"/>
          <w:marBottom w:val="0"/>
          <w:divBdr>
            <w:top w:val="none" w:sz="0" w:space="0" w:color="auto"/>
            <w:left w:val="none" w:sz="0" w:space="0" w:color="auto"/>
            <w:bottom w:val="none" w:sz="0" w:space="0" w:color="auto"/>
            <w:right w:val="none" w:sz="0" w:space="0" w:color="auto"/>
          </w:divBdr>
        </w:div>
        <w:div w:id="1307203620">
          <w:marLeft w:val="0"/>
          <w:marRight w:val="0"/>
          <w:marTop w:val="0"/>
          <w:marBottom w:val="0"/>
          <w:divBdr>
            <w:top w:val="none" w:sz="0" w:space="0" w:color="auto"/>
            <w:left w:val="none" w:sz="0" w:space="0" w:color="auto"/>
            <w:bottom w:val="none" w:sz="0" w:space="0" w:color="auto"/>
            <w:right w:val="none" w:sz="0" w:space="0" w:color="auto"/>
          </w:divBdr>
        </w:div>
        <w:div w:id="1850295130">
          <w:marLeft w:val="0"/>
          <w:marRight w:val="0"/>
          <w:marTop w:val="0"/>
          <w:marBottom w:val="0"/>
          <w:divBdr>
            <w:top w:val="none" w:sz="0" w:space="0" w:color="auto"/>
            <w:left w:val="none" w:sz="0" w:space="0" w:color="auto"/>
            <w:bottom w:val="none" w:sz="0" w:space="0" w:color="auto"/>
            <w:right w:val="none" w:sz="0" w:space="0" w:color="auto"/>
          </w:divBdr>
        </w:div>
        <w:div w:id="2042319784">
          <w:marLeft w:val="0"/>
          <w:marRight w:val="0"/>
          <w:marTop w:val="0"/>
          <w:marBottom w:val="0"/>
          <w:divBdr>
            <w:top w:val="none" w:sz="0" w:space="0" w:color="auto"/>
            <w:left w:val="none" w:sz="0" w:space="0" w:color="auto"/>
            <w:bottom w:val="none" w:sz="0" w:space="0" w:color="auto"/>
            <w:right w:val="none" w:sz="0" w:space="0" w:color="auto"/>
          </w:divBdr>
        </w:div>
        <w:div w:id="1921064888">
          <w:marLeft w:val="0"/>
          <w:marRight w:val="0"/>
          <w:marTop w:val="0"/>
          <w:marBottom w:val="0"/>
          <w:divBdr>
            <w:top w:val="none" w:sz="0" w:space="0" w:color="auto"/>
            <w:left w:val="none" w:sz="0" w:space="0" w:color="auto"/>
            <w:bottom w:val="none" w:sz="0" w:space="0" w:color="auto"/>
            <w:right w:val="none" w:sz="0" w:space="0" w:color="auto"/>
          </w:divBdr>
        </w:div>
        <w:div w:id="1894268268">
          <w:marLeft w:val="0"/>
          <w:marRight w:val="0"/>
          <w:marTop w:val="0"/>
          <w:marBottom w:val="0"/>
          <w:divBdr>
            <w:top w:val="none" w:sz="0" w:space="0" w:color="auto"/>
            <w:left w:val="none" w:sz="0" w:space="0" w:color="auto"/>
            <w:bottom w:val="none" w:sz="0" w:space="0" w:color="auto"/>
            <w:right w:val="none" w:sz="0" w:space="0" w:color="auto"/>
          </w:divBdr>
        </w:div>
        <w:div w:id="19166209">
          <w:marLeft w:val="0"/>
          <w:marRight w:val="0"/>
          <w:marTop w:val="0"/>
          <w:marBottom w:val="0"/>
          <w:divBdr>
            <w:top w:val="none" w:sz="0" w:space="0" w:color="auto"/>
            <w:left w:val="none" w:sz="0" w:space="0" w:color="auto"/>
            <w:bottom w:val="none" w:sz="0" w:space="0" w:color="auto"/>
            <w:right w:val="none" w:sz="0" w:space="0" w:color="auto"/>
          </w:divBdr>
        </w:div>
        <w:div w:id="1687441531">
          <w:marLeft w:val="0"/>
          <w:marRight w:val="0"/>
          <w:marTop w:val="0"/>
          <w:marBottom w:val="0"/>
          <w:divBdr>
            <w:top w:val="none" w:sz="0" w:space="0" w:color="auto"/>
            <w:left w:val="none" w:sz="0" w:space="0" w:color="auto"/>
            <w:bottom w:val="none" w:sz="0" w:space="0" w:color="auto"/>
            <w:right w:val="none" w:sz="0" w:space="0" w:color="auto"/>
          </w:divBdr>
        </w:div>
        <w:div w:id="397552135">
          <w:marLeft w:val="0"/>
          <w:marRight w:val="0"/>
          <w:marTop w:val="0"/>
          <w:marBottom w:val="0"/>
          <w:divBdr>
            <w:top w:val="none" w:sz="0" w:space="0" w:color="auto"/>
            <w:left w:val="none" w:sz="0" w:space="0" w:color="auto"/>
            <w:bottom w:val="none" w:sz="0" w:space="0" w:color="auto"/>
            <w:right w:val="none" w:sz="0" w:space="0" w:color="auto"/>
          </w:divBdr>
        </w:div>
        <w:div w:id="1371565891">
          <w:marLeft w:val="0"/>
          <w:marRight w:val="0"/>
          <w:marTop w:val="0"/>
          <w:marBottom w:val="0"/>
          <w:divBdr>
            <w:top w:val="none" w:sz="0" w:space="0" w:color="auto"/>
            <w:left w:val="none" w:sz="0" w:space="0" w:color="auto"/>
            <w:bottom w:val="none" w:sz="0" w:space="0" w:color="auto"/>
            <w:right w:val="none" w:sz="0" w:space="0" w:color="auto"/>
          </w:divBdr>
        </w:div>
        <w:div w:id="166948519">
          <w:marLeft w:val="0"/>
          <w:marRight w:val="0"/>
          <w:marTop w:val="0"/>
          <w:marBottom w:val="0"/>
          <w:divBdr>
            <w:top w:val="none" w:sz="0" w:space="0" w:color="auto"/>
            <w:left w:val="none" w:sz="0" w:space="0" w:color="auto"/>
            <w:bottom w:val="none" w:sz="0" w:space="0" w:color="auto"/>
            <w:right w:val="none" w:sz="0" w:space="0" w:color="auto"/>
          </w:divBdr>
        </w:div>
        <w:div w:id="562179047">
          <w:marLeft w:val="0"/>
          <w:marRight w:val="0"/>
          <w:marTop w:val="0"/>
          <w:marBottom w:val="0"/>
          <w:divBdr>
            <w:top w:val="none" w:sz="0" w:space="0" w:color="auto"/>
            <w:left w:val="none" w:sz="0" w:space="0" w:color="auto"/>
            <w:bottom w:val="none" w:sz="0" w:space="0" w:color="auto"/>
            <w:right w:val="none" w:sz="0" w:space="0" w:color="auto"/>
          </w:divBdr>
        </w:div>
        <w:div w:id="1660039264">
          <w:marLeft w:val="0"/>
          <w:marRight w:val="0"/>
          <w:marTop w:val="0"/>
          <w:marBottom w:val="0"/>
          <w:divBdr>
            <w:top w:val="none" w:sz="0" w:space="0" w:color="auto"/>
            <w:left w:val="none" w:sz="0" w:space="0" w:color="auto"/>
            <w:bottom w:val="none" w:sz="0" w:space="0" w:color="auto"/>
            <w:right w:val="none" w:sz="0" w:space="0" w:color="auto"/>
          </w:divBdr>
        </w:div>
        <w:div w:id="1649900949">
          <w:marLeft w:val="0"/>
          <w:marRight w:val="0"/>
          <w:marTop w:val="0"/>
          <w:marBottom w:val="0"/>
          <w:divBdr>
            <w:top w:val="none" w:sz="0" w:space="0" w:color="auto"/>
            <w:left w:val="none" w:sz="0" w:space="0" w:color="auto"/>
            <w:bottom w:val="none" w:sz="0" w:space="0" w:color="auto"/>
            <w:right w:val="none" w:sz="0" w:space="0" w:color="auto"/>
          </w:divBdr>
        </w:div>
        <w:div w:id="1774666438">
          <w:marLeft w:val="0"/>
          <w:marRight w:val="0"/>
          <w:marTop w:val="0"/>
          <w:marBottom w:val="0"/>
          <w:divBdr>
            <w:top w:val="none" w:sz="0" w:space="0" w:color="auto"/>
            <w:left w:val="none" w:sz="0" w:space="0" w:color="auto"/>
            <w:bottom w:val="none" w:sz="0" w:space="0" w:color="auto"/>
            <w:right w:val="none" w:sz="0" w:space="0" w:color="auto"/>
          </w:divBdr>
        </w:div>
        <w:div w:id="1058433291">
          <w:marLeft w:val="0"/>
          <w:marRight w:val="0"/>
          <w:marTop w:val="0"/>
          <w:marBottom w:val="0"/>
          <w:divBdr>
            <w:top w:val="none" w:sz="0" w:space="0" w:color="auto"/>
            <w:left w:val="none" w:sz="0" w:space="0" w:color="auto"/>
            <w:bottom w:val="none" w:sz="0" w:space="0" w:color="auto"/>
            <w:right w:val="none" w:sz="0" w:space="0" w:color="auto"/>
          </w:divBdr>
        </w:div>
        <w:div w:id="1680423000">
          <w:marLeft w:val="0"/>
          <w:marRight w:val="0"/>
          <w:marTop w:val="0"/>
          <w:marBottom w:val="0"/>
          <w:divBdr>
            <w:top w:val="none" w:sz="0" w:space="0" w:color="auto"/>
            <w:left w:val="none" w:sz="0" w:space="0" w:color="auto"/>
            <w:bottom w:val="none" w:sz="0" w:space="0" w:color="auto"/>
            <w:right w:val="none" w:sz="0" w:space="0" w:color="auto"/>
          </w:divBdr>
        </w:div>
        <w:div w:id="591426552">
          <w:marLeft w:val="0"/>
          <w:marRight w:val="0"/>
          <w:marTop w:val="0"/>
          <w:marBottom w:val="0"/>
          <w:divBdr>
            <w:top w:val="none" w:sz="0" w:space="0" w:color="auto"/>
            <w:left w:val="none" w:sz="0" w:space="0" w:color="auto"/>
            <w:bottom w:val="none" w:sz="0" w:space="0" w:color="auto"/>
            <w:right w:val="none" w:sz="0" w:space="0" w:color="auto"/>
          </w:divBdr>
        </w:div>
        <w:div w:id="476723801">
          <w:marLeft w:val="0"/>
          <w:marRight w:val="0"/>
          <w:marTop w:val="0"/>
          <w:marBottom w:val="0"/>
          <w:divBdr>
            <w:top w:val="none" w:sz="0" w:space="0" w:color="auto"/>
            <w:left w:val="none" w:sz="0" w:space="0" w:color="auto"/>
            <w:bottom w:val="none" w:sz="0" w:space="0" w:color="auto"/>
            <w:right w:val="none" w:sz="0" w:space="0" w:color="auto"/>
          </w:divBdr>
        </w:div>
        <w:div w:id="32311705">
          <w:marLeft w:val="0"/>
          <w:marRight w:val="0"/>
          <w:marTop w:val="0"/>
          <w:marBottom w:val="0"/>
          <w:divBdr>
            <w:top w:val="none" w:sz="0" w:space="0" w:color="auto"/>
            <w:left w:val="none" w:sz="0" w:space="0" w:color="auto"/>
            <w:bottom w:val="none" w:sz="0" w:space="0" w:color="auto"/>
            <w:right w:val="none" w:sz="0" w:space="0" w:color="auto"/>
          </w:divBdr>
        </w:div>
        <w:div w:id="935016606">
          <w:marLeft w:val="0"/>
          <w:marRight w:val="0"/>
          <w:marTop w:val="0"/>
          <w:marBottom w:val="0"/>
          <w:divBdr>
            <w:top w:val="none" w:sz="0" w:space="0" w:color="auto"/>
            <w:left w:val="none" w:sz="0" w:space="0" w:color="auto"/>
            <w:bottom w:val="none" w:sz="0" w:space="0" w:color="auto"/>
            <w:right w:val="none" w:sz="0" w:space="0" w:color="auto"/>
          </w:divBdr>
        </w:div>
        <w:div w:id="187378171">
          <w:marLeft w:val="0"/>
          <w:marRight w:val="0"/>
          <w:marTop w:val="0"/>
          <w:marBottom w:val="0"/>
          <w:divBdr>
            <w:top w:val="none" w:sz="0" w:space="0" w:color="auto"/>
            <w:left w:val="none" w:sz="0" w:space="0" w:color="auto"/>
            <w:bottom w:val="none" w:sz="0" w:space="0" w:color="auto"/>
            <w:right w:val="none" w:sz="0" w:space="0" w:color="auto"/>
          </w:divBdr>
        </w:div>
        <w:div w:id="633173508">
          <w:marLeft w:val="0"/>
          <w:marRight w:val="0"/>
          <w:marTop w:val="0"/>
          <w:marBottom w:val="0"/>
          <w:divBdr>
            <w:top w:val="none" w:sz="0" w:space="0" w:color="auto"/>
            <w:left w:val="none" w:sz="0" w:space="0" w:color="auto"/>
            <w:bottom w:val="none" w:sz="0" w:space="0" w:color="auto"/>
            <w:right w:val="none" w:sz="0" w:space="0" w:color="auto"/>
          </w:divBdr>
        </w:div>
        <w:div w:id="678889983">
          <w:marLeft w:val="0"/>
          <w:marRight w:val="0"/>
          <w:marTop w:val="0"/>
          <w:marBottom w:val="0"/>
          <w:divBdr>
            <w:top w:val="none" w:sz="0" w:space="0" w:color="auto"/>
            <w:left w:val="none" w:sz="0" w:space="0" w:color="auto"/>
            <w:bottom w:val="none" w:sz="0" w:space="0" w:color="auto"/>
            <w:right w:val="none" w:sz="0" w:space="0" w:color="auto"/>
          </w:divBdr>
        </w:div>
        <w:div w:id="72051468">
          <w:marLeft w:val="0"/>
          <w:marRight w:val="0"/>
          <w:marTop w:val="0"/>
          <w:marBottom w:val="0"/>
          <w:divBdr>
            <w:top w:val="none" w:sz="0" w:space="0" w:color="auto"/>
            <w:left w:val="none" w:sz="0" w:space="0" w:color="auto"/>
            <w:bottom w:val="none" w:sz="0" w:space="0" w:color="auto"/>
            <w:right w:val="none" w:sz="0" w:space="0" w:color="auto"/>
          </w:divBdr>
        </w:div>
        <w:div w:id="1384795635">
          <w:marLeft w:val="0"/>
          <w:marRight w:val="0"/>
          <w:marTop w:val="0"/>
          <w:marBottom w:val="0"/>
          <w:divBdr>
            <w:top w:val="none" w:sz="0" w:space="0" w:color="auto"/>
            <w:left w:val="none" w:sz="0" w:space="0" w:color="auto"/>
            <w:bottom w:val="none" w:sz="0" w:space="0" w:color="auto"/>
            <w:right w:val="none" w:sz="0" w:space="0" w:color="auto"/>
          </w:divBdr>
        </w:div>
        <w:div w:id="2041517147">
          <w:marLeft w:val="0"/>
          <w:marRight w:val="0"/>
          <w:marTop w:val="0"/>
          <w:marBottom w:val="0"/>
          <w:divBdr>
            <w:top w:val="none" w:sz="0" w:space="0" w:color="auto"/>
            <w:left w:val="none" w:sz="0" w:space="0" w:color="auto"/>
            <w:bottom w:val="none" w:sz="0" w:space="0" w:color="auto"/>
            <w:right w:val="none" w:sz="0" w:space="0" w:color="auto"/>
          </w:divBdr>
        </w:div>
        <w:div w:id="89544455">
          <w:marLeft w:val="0"/>
          <w:marRight w:val="0"/>
          <w:marTop w:val="0"/>
          <w:marBottom w:val="0"/>
          <w:divBdr>
            <w:top w:val="none" w:sz="0" w:space="0" w:color="auto"/>
            <w:left w:val="none" w:sz="0" w:space="0" w:color="auto"/>
            <w:bottom w:val="none" w:sz="0" w:space="0" w:color="auto"/>
            <w:right w:val="none" w:sz="0" w:space="0" w:color="auto"/>
          </w:divBdr>
        </w:div>
        <w:div w:id="1016006255">
          <w:marLeft w:val="0"/>
          <w:marRight w:val="0"/>
          <w:marTop w:val="0"/>
          <w:marBottom w:val="0"/>
          <w:divBdr>
            <w:top w:val="none" w:sz="0" w:space="0" w:color="auto"/>
            <w:left w:val="none" w:sz="0" w:space="0" w:color="auto"/>
            <w:bottom w:val="none" w:sz="0" w:space="0" w:color="auto"/>
            <w:right w:val="none" w:sz="0" w:space="0" w:color="auto"/>
          </w:divBdr>
        </w:div>
        <w:div w:id="1191071534">
          <w:marLeft w:val="0"/>
          <w:marRight w:val="0"/>
          <w:marTop w:val="0"/>
          <w:marBottom w:val="0"/>
          <w:divBdr>
            <w:top w:val="none" w:sz="0" w:space="0" w:color="auto"/>
            <w:left w:val="none" w:sz="0" w:space="0" w:color="auto"/>
            <w:bottom w:val="none" w:sz="0" w:space="0" w:color="auto"/>
            <w:right w:val="none" w:sz="0" w:space="0" w:color="auto"/>
          </w:divBdr>
        </w:div>
        <w:div w:id="761684184">
          <w:marLeft w:val="0"/>
          <w:marRight w:val="0"/>
          <w:marTop w:val="0"/>
          <w:marBottom w:val="0"/>
          <w:divBdr>
            <w:top w:val="none" w:sz="0" w:space="0" w:color="auto"/>
            <w:left w:val="none" w:sz="0" w:space="0" w:color="auto"/>
            <w:bottom w:val="none" w:sz="0" w:space="0" w:color="auto"/>
            <w:right w:val="none" w:sz="0" w:space="0" w:color="auto"/>
          </w:divBdr>
        </w:div>
        <w:div w:id="1692681187">
          <w:marLeft w:val="0"/>
          <w:marRight w:val="0"/>
          <w:marTop w:val="0"/>
          <w:marBottom w:val="0"/>
          <w:divBdr>
            <w:top w:val="none" w:sz="0" w:space="0" w:color="auto"/>
            <w:left w:val="none" w:sz="0" w:space="0" w:color="auto"/>
            <w:bottom w:val="none" w:sz="0" w:space="0" w:color="auto"/>
            <w:right w:val="none" w:sz="0" w:space="0" w:color="auto"/>
          </w:divBdr>
        </w:div>
        <w:div w:id="1731296626">
          <w:marLeft w:val="0"/>
          <w:marRight w:val="0"/>
          <w:marTop w:val="0"/>
          <w:marBottom w:val="0"/>
          <w:divBdr>
            <w:top w:val="none" w:sz="0" w:space="0" w:color="auto"/>
            <w:left w:val="none" w:sz="0" w:space="0" w:color="auto"/>
            <w:bottom w:val="none" w:sz="0" w:space="0" w:color="auto"/>
            <w:right w:val="none" w:sz="0" w:space="0" w:color="auto"/>
          </w:divBdr>
        </w:div>
        <w:div w:id="601648452">
          <w:marLeft w:val="0"/>
          <w:marRight w:val="0"/>
          <w:marTop w:val="0"/>
          <w:marBottom w:val="0"/>
          <w:divBdr>
            <w:top w:val="none" w:sz="0" w:space="0" w:color="auto"/>
            <w:left w:val="none" w:sz="0" w:space="0" w:color="auto"/>
            <w:bottom w:val="none" w:sz="0" w:space="0" w:color="auto"/>
            <w:right w:val="none" w:sz="0" w:space="0" w:color="auto"/>
          </w:divBdr>
        </w:div>
        <w:div w:id="1627084825">
          <w:marLeft w:val="0"/>
          <w:marRight w:val="0"/>
          <w:marTop w:val="0"/>
          <w:marBottom w:val="0"/>
          <w:divBdr>
            <w:top w:val="none" w:sz="0" w:space="0" w:color="auto"/>
            <w:left w:val="none" w:sz="0" w:space="0" w:color="auto"/>
            <w:bottom w:val="none" w:sz="0" w:space="0" w:color="auto"/>
            <w:right w:val="none" w:sz="0" w:space="0" w:color="auto"/>
          </w:divBdr>
        </w:div>
        <w:div w:id="1330332328">
          <w:marLeft w:val="0"/>
          <w:marRight w:val="0"/>
          <w:marTop w:val="0"/>
          <w:marBottom w:val="0"/>
          <w:divBdr>
            <w:top w:val="none" w:sz="0" w:space="0" w:color="auto"/>
            <w:left w:val="none" w:sz="0" w:space="0" w:color="auto"/>
            <w:bottom w:val="none" w:sz="0" w:space="0" w:color="auto"/>
            <w:right w:val="none" w:sz="0" w:space="0" w:color="auto"/>
          </w:divBdr>
        </w:div>
        <w:div w:id="816343943">
          <w:marLeft w:val="0"/>
          <w:marRight w:val="0"/>
          <w:marTop w:val="0"/>
          <w:marBottom w:val="0"/>
          <w:divBdr>
            <w:top w:val="none" w:sz="0" w:space="0" w:color="auto"/>
            <w:left w:val="none" w:sz="0" w:space="0" w:color="auto"/>
            <w:bottom w:val="none" w:sz="0" w:space="0" w:color="auto"/>
            <w:right w:val="none" w:sz="0" w:space="0" w:color="auto"/>
          </w:divBdr>
        </w:div>
        <w:div w:id="1108505727">
          <w:marLeft w:val="0"/>
          <w:marRight w:val="0"/>
          <w:marTop w:val="0"/>
          <w:marBottom w:val="0"/>
          <w:divBdr>
            <w:top w:val="none" w:sz="0" w:space="0" w:color="auto"/>
            <w:left w:val="none" w:sz="0" w:space="0" w:color="auto"/>
            <w:bottom w:val="none" w:sz="0" w:space="0" w:color="auto"/>
            <w:right w:val="none" w:sz="0" w:space="0" w:color="auto"/>
          </w:divBdr>
        </w:div>
        <w:div w:id="1169633527">
          <w:marLeft w:val="0"/>
          <w:marRight w:val="0"/>
          <w:marTop w:val="0"/>
          <w:marBottom w:val="0"/>
          <w:divBdr>
            <w:top w:val="none" w:sz="0" w:space="0" w:color="auto"/>
            <w:left w:val="none" w:sz="0" w:space="0" w:color="auto"/>
            <w:bottom w:val="none" w:sz="0" w:space="0" w:color="auto"/>
            <w:right w:val="none" w:sz="0" w:space="0" w:color="auto"/>
          </w:divBdr>
        </w:div>
        <w:div w:id="144663017">
          <w:marLeft w:val="0"/>
          <w:marRight w:val="0"/>
          <w:marTop w:val="0"/>
          <w:marBottom w:val="0"/>
          <w:divBdr>
            <w:top w:val="none" w:sz="0" w:space="0" w:color="auto"/>
            <w:left w:val="none" w:sz="0" w:space="0" w:color="auto"/>
            <w:bottom w:val="none" w:sz="0" w:space="0" w:color="auto"/>
            <w:right w:val="none" w:sz="0" w:space="0" w:color="auto"/>
          </w:divBdr>
        </w:div>
        <w:div w:id="1204635640">
          <w:marLeft w:val="0"/>
          <w:marRight w:val="0"/>
          <w:marTop w:val="0"/>
          <w:marBottom w:val="0"/>
          <w:divBdr>
            <w:top w:val="none" w:sz="0" w:space="0" w:color="auto"/>
            <w:left w:val="none" w:sz="0" w:space="0" w:color="auto"/>
            <w:bottom w:val="none" w:sz="0" w:space="0" w:color="auto"/>
            <w:right w:val="none" w:sz="0" w:space="0" w:color="auto"/>
          </w:divBdr>
        </w:div>
        <w:div w:id="108278872">
          <w:marLeft w:val="0"/>
          <w:marRight w:val="0"/>
          <w:marTop w:val="0"/>
          <w:marBottom w:val="0"/>
          <w:divBdr>
            <w:top w:val="none" w:sz="0" w:space="0" w:color="auto"/>
            <w:left w:val="none" w:sz="0" w:space="0" w:color="auto"/>
            <w:bottom w:val="none" w:sz="0" w:space="0" w:color="auto"/>
            <w:right w:val="none" w:sz="0" w:space="0" w:color="auto"/>
          </w:divBdr>
        </w:div>
        <w:div w:id="801970479">
          <w:marLeft w:val="0"/>
          <w:marRight w:val="0"/>
          <w:marTop w:val="0"/>
          <w:marBottom w:val="0"/>
          <w:divBdr>
            <w:top w:val="none" w:sz="0" w:space="0" w:color="auto"/>
            <w:left w:val="none" w:sz="0" w:space="0" w:color="auto"/>
            <w:bottom w:val="none" w:sz="0" w:space="0" w:color="auto"/>
            <w:right w:val="none" w:sz="0" w:space="0" w:color="auto"/>
          </w:divBdr>
        </w:div>
        <w:div w:id="676344906">
          <w:marLeft w:val="0"/>
          <w:marRight w:val="0"/>
          <w:marTop w:val="0"/>
          <w:marBottom w:val="0"/>
          <w:divBdr>
            <w:top w:val="none" w:sz="0" w:space="0" w:color="auto"/>
            <w:left w:val="none" w:sz="0" w:space="0" w:color="auto"/>
            <w:bottom w:val="none" w:sz="0" w:space="0" w:color="auto"/>
            <w:right w:val="none" w:sz="0" w:space="0" w:color="auto"/>
          </w:divBdr>
        </w:div>
        <w:div w:id="511842192">
          <w:marLeft w:val="0"/>
          <w:marRight w:val="0"/>
          <w:marTop w:val="0"/>
          <w:marBottom w:val="0"/>
          <w:divBdr>
            <w:top w:val="none" w:sz="0" w:space="0" w:color="auto"/>
            <w:left w:val="none" w:sz="0" w:space="0" w:color="auto"/>
            <w:bottom w:val="none" w:sz="0" w:space="0" w:color="auto"/>
            <w:right w:val="none" w:sz="0" w:space="0" w:color="auto"/>
          </w:divBdr>
        </w:div>
        <w:div w:id="2128616140">
          <w:marLeft w:val="0"/>
          <w:marRight w:val="0"/>
          <w:marTop w:val="0"/>
          <w:marBottom w:val="0"/>
          <w:divBdr>
            <w:top w:val="none" w:sz="0" w:space="0" w:color="auto"/>
            <w:left w:val="none" w:sz="0" w:space="0" w:color="auto"/>
            <w:bottom w:val="none" w:sz="0" w:space="0" w:color="auto"/>
            <w:right w:val="none" w:sz="0" w:space="0" w:color="auto"/>
          </w:divBdr>
        </w:div>
        <w:div w:id="248470067">
          <w:marLeft w:val="0"/>
          <w:marRight w:val="0"/>
          <w:marTop w:val="0"/>
          <w:marBottom w:val="0"/>
          <w:divBdr>
            <w:top w:val="none" w:sz="0" w:space="0" w:color="auto"/>
            <w:left w:val="none" w:sz="0" w:space="0" w:color="auto"/>
            <w:bottom w:val="none" w:sz="0" w:space="0" w:color="auto"/>
            <w:right w:val="none" w:sz="0" w:space="0" w:color="auto"/>
          </w:divBdr>
        </w:div>
        <w:div w:id="2073966773">
          <w:marLeft w:val="0"/>
          <w:marRight w:val="0"/>
          <w:marTop w:val="0"/>
          <w:marBottom w:val="0"/>
          <w:divBdr>
            <w:top w:val="none" w:sz="0" w:space="0" w:color="auto"/>
            <w:left w:val="none" w:sz="0" w:space="0" w:color="auto"/>
            <w:bottom w:val="none" w:sz="0" w:space="0" w:color="auto"/>
            <w:right w:val="none" w:sz="0" w:space="0" w:color="auto"/>
          </w:divBdr>
        </w:div>
        <w:div w:id="231089624">
          <w:marLeft w:val="0"/>
          <w:marRight w:val="0"/>
          <w:marTop w:val="0"/>
          <w:marBottom w:val="0"/>
          <w:divBdr>
            <w:top w:val="none" w:sz="0" w:space="0" w:color="auto"/>
            <w:left w:val="none" w:sz="0" w:space="0" w:color="auto"/>
            <w:bottom w:val="none" w:sz="0" w:space="0" w:color="auto"/>
            <w:right w:val="none" w:sz="0" w:space="0" w:color="auto"/>
          </w:divBdr>
        </w:div>
        <w:div w:id="1459689373">
          <w:marLeft w:val="0"/>
          <w:marRight w:val="0"/>
          <w:marTop w:val="0"/>
          <w:marBottom w:val="0"/>
          <w:divBdr>
            <w:top w:val="none" w:sz="0" w:space="0" w:color="auto"/>
            <w:left w:val="none" w:sz="0" w:space="0" w:color="auto"/>
            <w:bottom w:val="none" w:sz="0" w:space="0" w:color="auto"/>
            <w:right w:val="none" w:sz="0" w:space="0" w:color="auto"/>
          </w:divBdr>
        </w:div>
        <w:div w:id="1630088767">
          <w:marLeft w:val="0"/>
          <w:marRight w:val="0"/>
          <w:marTop w:val="0"/>
          <w:marBottom w:val="0"/>
          <w:divBdr>
            <w:top w:val="none" w:sz="0" w:space="0" w:color="auto"/>
            <w:left w:val="none" w:sz="0" w:space="0" w:color="auto"/>
            <w:bottom w:val="none" w:sz="0" w:space="0" w:color="auto"/>
            <w:right w:val="none" w:sz="0" w:space="0" w:color="auto"/>
          </w:divBdr>
        </w:div>
        <w:div w:id="807169353">
          <w:marLeft w:val="0"/>
          <w:marRight w:val="0"/>
          <w:marTop w:val="0"/>
          <w:marBottom w:val="0"/>
          <w:divBdr>
            <w:top w:val="none" w:sz="0" w:space="0" w:color="auto"/>
            <w:left w:val="none" w:sz="0" w:space="0" w:color="auto"/>
            <w:bottom w:val="none" w:sz="0" w:space="0" w:color="auto"/>
            <w:right w:val="none" w:sz="0" w:space="0" w:color="auto"/>
          </w:divBdr>
        </w:div>
        <w:div w:id="1027371289">
          <w:marLeft w:val="0"/>
          <w:marRight w:val="0"/>
          <w:marTop w:val="0"/>
          <w:marBottom w:val="0"/>
          <w:divBdr>
            <w:top w:val="none" w:sz="0" w:space="0" w:color="auto"/>
            <w:left w:val="none" w:sz="0" w:space="0" w:color="auto"/>
            <w:bottom w:val="none" w:sz="0" w:space="0" w:color="auto"/>
            <w:right w:val="none" w:sz="0" w:space="0" w:color="auto"/>
          </w:divBdr>
        </w:div>
        <w:div w:id="1764296394">
          <w:marLeft w:val="0"/>
          <w:marRight w:val="0"/>
          <w:marTop w:val="0"/>
          <w:marBottom w:val="0"/>
          <w:divBdr>
            <w:top w:val="none" w:sz="0" w:space="0" w:color="auto"/>
            <w:left w:val="none" w:sz="0" w:space="0" w:color="auto"/>
            <w:bottom w:val="none" w:sz="0" w:space="0" w:color="auto"/>
            <w:right w:val="none" w:sz="0" w:space="0" w:color="auto"/>
          </w:divBdr>
        </w:div>
        <w:div w:id="193420682">
          <w:marLeft w:val="0"/>
          <w:marRight w:val="0"/>
          <w:marTop w:val="0"/>
          <w:marBottom w:val="0"/>
          <w:divBdr>
            <w:top w:val="none" w:sz="0" w:space="0" w:color="auto"/>
            <w:left w:val="none" w:sz="0" w:space="0" w:color="auto"/>
            <w:bottom w:val="none" w:sz="0" w:space="0" w:color="auto"/>
            <w:right w:val="none" w:sz="0" w:space="0" w:color="auto"/>
          </w:divBdr>
        </w:div>
        <w:div w:id="625812839">
          <w:marLeft w:val="0"/>
          <w:marRight w:val="0"/>
          <w:marTop w:val="0"/>
          <w:marBottom w:val="0"/>
          <w:divBdr>
            <w:top w:val="none" w:sz="0" w:space="0" w:color="auto"/>
            <w:left w:val="none" w:sz="0" w:space="0" w:color="auto"/>
            <w:bottom w:val="none" w:sz="0" w:space="0" w:color="auto"/>
            <w:right w:val="none" w:sz="0" w:space="0" w:color="auto"/>
          </w:divBdr>
        </w:div>
        <w:div w:id="1926499713">
          <w:marLeft w:val="0"/>
          <w:marRight w:val="0"/>
          <w:marTop w:val="0"/>
          <w:marBottom w:val="0"/>
          <w:divBdr>
            <w:top w:val="none" w:sz="0" w:space="0" w:color="auto"/>
            <w:left w:val="none" w:sz="0" w:space="0" w:color="auto"/>
            <w:bottom w:val="none" w:sz="0" w:space="0" w:color="auto"/>
            <w:right w:val="none" w:sz="0" w:space="0" w:color="auto"/>
          </w:divBdr>
        </w:div>
        <w:div w:id="110782826">
          <w:marLeft w:val="0"/>
          <w:marRight w:val="0"/>
          <w:marTop w:val="0"/>
          <w:marBottom w:val="0"/>
          <w:divBdr>
            <w:top w:val="none" w:sz="0" w:space="0" w:color="auto"/>
            <w:left w:val="none" w:sz="0" w:space="0" w:color="auto"/>
            <w:bottom w:val="none" w:sz="0" w:space="0" w:color="auto"/>
            <w:right w:val="none" w:sz="0" w:space="0" w:color="auto"/>
          </w:divBdr>
        </w:div>
        <w:div w:id="867449155">
          <w:marLeft w:val="0"/>
          <w:marRight w:val="0"/>
          <w:marTop w:val="0"/>
          <w:marBottom w:val="0"/>
          <w:divBdr>
            <w:top w:val="none" w:sz="0" w:space="0" w:color="auto"/>
            <w:left w:val="none" w:sz="0" w:space="0" w:color="auto"/>
            <w:bottom w:val="none" w:sz="0" w:space="0" w:color="auto"/>
            <w:right w:val="none" w:sz="0" w:space="0" w:color="auto"/>
          </w:divBdr>
        </w:div>
        <w:div w:id="1437826338">
          <w:marLeft w:val="0"/>
          <w:marRight w:val="0"/>
          <w:marTop w:val="0"/>
          <w:marBottom w:val="0"/>
          <w:divBdr>
            <w:top w:val="none" w:sz="0" w:space="0" w:color="auto"/>
            <w:left w:val="none" w:sz="0" w:space="0" w:color="auto"/>
            <w:bottom w:val="none" w:sz="0" w:space="0" w:color="auto"/>
            <w:right w:val="none" w:sz="0" w:space="0" w:color="auto"/>
          </w:divBdr>
        </w:div>
        <w:div w:id="612370748">
          <w:marLeft w:val="0"/>
          <w:marRight w:val="0"/>
          <w:marTop w:val="0"/>
          <w:marBottom w:val="0"/>
          <w:divBdr>
            <w:top w:val="none" w:sz="0" w:space="0" w:color="auto"/>
            <w:left w:val="none" w:sz="0" w:space="0" w:color="auto"/>
            <w:bottom w:val="none" w:sz="0" w:space="0" w:color="auto"/>
            <w:right w:val="none" w:sz="0" w:space="0" w:color="auto"/>
          </w:divBdr>
        </w:div>
        <w:div w:id="1033580188">
          <w:marLeft w:val="0"/>
          <w:marRight w:val="0"/>
          <w:marTop w:val="0"/>
          <w:marBottom w:val="0"/>
          <w:divBdr>
            <w:top w:val="none" w:sz="0" w:space="0" w:color="auto"/>
            <w:left w:val="none" w:sz="0" w:space="0" w:color="auto"/>
            <w:bottom w:val="none" w:sz="0" w:space="0" w:color="auto"/>
            <w:right w:val="none" w:sz="0" w:space="0" w:color="auto"/>
          </w:divBdr>
        </w:div>
        <w:div w:id="468939998">
          <w:marLeft w:val="0"/>
          <w:marRight w:val="0"/>
          <w:marTop w:val="0"/>
          <w:marBottom w:val="0"/>
          <w:divBdr>
            <w:top w:val="none" w:sz="0" w:space="0" w:color="auto"/>
            <w:left w:val="none" w:sz="0" w:space="0" w:color="auto"/>
            <w:bottom w:val="none" w:sz="0" w:space="0" w:color="auto"/>
            <w:right w:val="none" w:sz="0" w:space="0" w:color="auto"/>
          </w:divBdr>
        </w:div>
        <w:div w:id="204828559">
          <w:marLeft w:val="0"/>
          <w:marRight w:val="0"/>
          <w:marTop w:val="0"/>
          <w:marBottom w:val="0"/>
          <w:divBdr>
            <w:top w:val="none" w:sz="0" w:space="0" w:color="auto"/>
            <w:left w:val="none" w:sz="0" w:space="0" w:color="auto"/>
            <w:bottom w:val="none" w:sz="0" w:space="0" w:color="auto"/>
            <w:right w:val="none" w:sz="0" w:space="0" w:color="auto"/>
          </w:divBdr>
        </w:div>
        <w:div w:id="1668511792">
          <w:marLeft w:val="0"/>
          <w:marRight w:val="0"/>
          <w:marTop w:val="0"/>
          <w:marBottom w:val="0"/>
          <w:divBdr>
            <w:top w:val="none" w:sz="0" w:space="0" w:color="auto"/>
            <w:left w:val="none" w:sz="0" w:space="0" w:color="auto"/>
            <w:bottom w:val="none" w:sz="0" w:space="0" w:color="auto"/>
            <w:right w:val="none" w:sz="0" w:space="0" w:color="auto"/>
          </w:divBdr>
        </w:div>
        <w:div w:id="91560057">
          <w:marLeft w:val="0"/>
          <w:marRight w:val="0"/>
          <w:marTop w:val="0"/>
          <w:marBottom w:val="0"/>
          <w:divBdr>
            <w:top w:val="none" w:sz="0" w:space="0" w:color="auto"/>
            <w:left w:val="none" w:sz="0" w:space="0" w:color="auto"/>
            <w:bottom w:val="none" w:sz="0" w:space="0" w:color="auto"/>
            <w:right w:val="none" w:sz="0" w:space="0" w:color="auto"/>
          </w:divBdr>
        </w:div>
        <w:div w:id="1784111800">
          <w:marLeft w:val="0"/>
          <w:marRight w:val="0"/>
          <w:marTop w:val="0"/>
          <w:marBottom w:val="0"/>
          <w:divBdr>
            <w:top w:val="none" w:sz="0" w:space="0" w:color="auto"/>
            <w:left w:val="none" w:sz="0" w:space="0" w:color="auto"/>
            <w:bottom w:val="none" w:sz="0" w:space="0" w:color="auto"/>
            <w:right w:val="none" w:sz="0" w:space="0" w:color="auto"/>
          </w:divBdr>
        </w:div>
        <w:div w:id="1353413629">
          <w:marLeft w:val="0"/>
          <w:marRight w:val="0"/>
          <w:marTop w:val="0"/>
          <w:marBottom w:val="0"/>
          <w:divBdr>
            <w:top w:val="none" w:sz="0" w:space="0" w:color="auto"/>
            <w:left w:val="none" w:sz="0" w:space="0" w:color="auto"/>
            <w:bottom w:val="none" w:sz="0" w:space="0" w:color="auto"/>
            <w:right w:val="none" w:sz="0" w:space="0" w:color="auto"/>
          </w:divBdr>
        </w:div>
        <w:div w:id="1638606497">
          <w:marLeft w:val="0"/>
          <w:marRight w:val="0"/>
          <w:marTop w:val="0"/>
          <w:marBottom w:val="0"/>
          <w:divBdr>
            <w:top w:val="none" w:sz="0" w:space="0" w:color="auto"/>
            <w:left w:val="none" w:sz="0" w:space="0" w:color="auto"/>
            <w:bottom w:val="none" w:sz="0" w:space="0" w:color="auto"/>
            <w:right w:val="none" w:sz="0" w:space="0" w:color="auto"/>
          </w:divBdr>
        </w:div>
        <w:div w:id="348144962">
          <w:marLeft w:val="0"/>
          <w:marRight w:val="0"/>
          <w:marTop w:val="0"/>
          <w:marBottom w:val="0"/>
          <w:divBdr>
            <w:top w:val="none" w:sz="0" w:space="0" w:color="auto"/>
            <w:left w:val="none" w:sz="0" w:space="0" w:color="auto"/>
            <w:bottom w:val="none" w:sz="0" w:space="0" w:color="auto"/>
            <w:right w:val="none" w:sz="0" w:space="0" w:color="auto"/>
          </w:divBdr>
        </w:div>
        <w:div w:id="378941743">
          <w:marLeft w:val="0"/>
          <w:marRight w:val="0"/>
          <w:marTop w:val="0"/>
          <w:marBottom w:val="0"/>
          <w:divBdr>
            <w:top w:val="none" w:sz="0" w:space="0" w:color="auto"/>
            <w:left w:val="none" w:sz="0" w:space="0" w:color="auto"/>
            <w:bottom w:val="none" w:sz="0" w:space="0" w:color="auto"/>
            <w:right w:val="none" w:sz="0" w:space="0" w:color="auto"/>
          </w:divBdr>
        </w:div>
        <w:div w:id="1743605202">
          <w:marLeft w:val="0"/>
          <w:marRight w:val="0"/>
          <w:marTop w:val="0"/>
          <w:marBottom w:val="0"/>
          <w:divBdr>
            <w:top w:val="none" w:sz="0" w:space="0" w:color="auto"/>
            <w:left w:val="none" w:sz="0" w:space="0" w:color="auto"/>
            <w:bottom w:val="none" w:sz="0" w:space="0" w:color="auto"/>
            <w:right w:val="none" w:sz="0" w:space="0" w:color="auto"/>
          </w:divBdr>
        </w:div>
        <w:div w:id="285429426">
          <w:marLeft w:val="0"/>
          <w:marRight w:val="0"/>
          <w:marTop w:val="0"/>
          <w:marBottom w:val="0"/>
          <w:divBdr>
            <w:top w:val="none" w:sz="0" w:space="0" w:color="auto"/>
            <w:left w:val="none" w:sz="0" w:space="0" w:color="auto"/>
            <w:bottom w:val="none" w:sz="0" w:space="0" w:color="auto"/>
            <w:right w:val="none" w:sz="0" w:space="0" w:color="auto"/>
          </w:divBdr>
        </w:div>
        <w:div w:id="702944177">
          <w:marLeft w:val="0"/>
          <w:marRight w:val="0"/>
          <w:marTop w:val="0"/>
          <w:marBottom w:val="0"/>
          <w:divBdr>
            <w:top w:val="none" w:sz="0" w:space="0" w:color="auto"/>
            <w:left w:val="none" w:sz="0" w:space="0" w:color="auto"/>
            <w:bottom w:val="none" w:sz="0" w:space="0" w:color="auto"/>
            <w:right w:val="none" w:sz="0" w:space="0" w:color="auto"/>
          </w:divBdr>
        </w:div>
        <w:div w:id="2026857621">
          <w:marLeft w:val="0"/>
          <w:marRight w:val="0"/>
          <w:marTop w:val="0"/>
          <w:marBottom w:val="0"/>
          <w:divBdr>
            <w:top w:val="none" w:sz="0" w:space="0" w:color="auto"/>
            <w:left w:val="none" w:sz="0" w:space="0" w:color="auto"/>
            <w:bottom w:val="none" w:sz="0" w:space="0" w:color="auto"/>
            <w:right w:val="none" w:sz="0" w:space="0" w:color="auto"/>
          </w:divBdr>
        </w:div>
        <w:div w:id="1595942030">
          <w:marLeft w:val="0"/>
          <w:marRight w:val="0"/>
          <w:marTop w:val="0"/>
          <w:marBottom w:val="0"/>
          <w:divBdr>
            <w:top w:val="none" w:sz="0" w:space="0" w:color="auto"/>
            <w:left w:val="none" w:sz="0" w:space="0" w:color="auto"/>
            <w:bottom w:val="none" w:sz="0" w:space="0" w:color="auto"/>
            <w:right w:val="none" w:sz="0" w:space="0" w:color="auto"/>
          </w:divBdr>
        </w:div>
        <w:div w:id="2114746686">
          <w:marLeft w:val="0"/>
          <w:marRight w:val="0"/>
          <w:marTop w:val="0"/>
          <w:marBottom w:val="0"/>
          <w:divBdr>
            <w:top w:val="none" w:sz="0" w:space="0" w:color="auto"/>
            <w:left w:val="none" w:sz="0" w:space="0" w:color="auto"/>
            <w:bottom w:val="none" w:sz="0" w:space="0" w:color="auto"/>
            <w:right w:val="none" w:sz="0" w:space="0" w:color="auto"/>
          </w:divBdr>
        </w:div>
        <w:div w:id="1994479077">
          <w:marLeft w:val="0"/>
          <w:marRight w:val="0"/>
          <w:marTop w:val="0"/>
          <w:marBottom w:val="0"/>
          <w:divBdr>
            <w:top w:val="none" w:sz="0" w:space="0" w:color="auto"/>
            <w:left w:val="none" w:sz="0" w:space="0" w:color="auto"/>
            <w:bottom w:val="none" w:sz="0" w:space="0" w:color="auto"/>
            <w:right w:val="none" w:sz="0" w:space="0" w:color="auto"/>
          </w:divBdr>
        </w:div>
        <w:div w:id="1219777278">
          <w:marLeft w:val="0"/>
          <w:marRight w:val="0"/>
          <w:marTop w:val="0"/>
          <w:marBottom w:val="0"/>
          <w:divBdr>
            <w:top w:val="none" w:sz="0" w:space="0" w:color="auto"/>
            <w:left w:val="none" w:sz="0" w:space="0" w:color="auto"/>
            <w:bottom w:val="none" w:sz="0" w:space="0" w:color="auto"/>
            <w:right w:val="none" w:sz="0" w:space="0" w:color="auto"/>
          </w:divBdr>
        </w:div>
      </w:divsChild>
    </w:div>
    <w:div w:id="1993023136">
      <w:bodyDiv w:val="1"/>
      <w:marLeft w:val="0"/>
      <w:marRight w:val="0"/>
      <w:marTop w:val="0"/>
      <w:marBottom w:val="0"/>
      <w:divBdr>
        <w:top w:val="none" w:sz="0" w:space="0" w:color="auto"/>
        <w:left w:val="none" w:sz="0" w:space="0" w:color="auto"/>
        <w:bottom w:val="none" w:sz="0" w:space="0" w:color="auto"/>
        <w:right w:val="none" w:sz="0" w:space="0" w:color="auto"/>
      </w:divBdr>
      <w:divsChild>
        <w:div w:id="603809706">
          <w:marLeft w:val="0"/>
          <w:marRight w:val="0"/>
          <w:marTop w:val="0"/>
          <w:marBottom w:val="0"/>
          <w:divBdr>
            <w:top w:val="none" w:sz="0" w:space="0" w:color="auto"/>
            <w:left w:val="none" w:sz="0" w:space="0" w:color="auto"/>
            <w:bottom w:val="none" w:sz="0" w:space="0" w:color="auto"/>
            <w:right w:val="none" w:sz="0" w:space="0" w:color="auto"/>
          </w:divBdr>
        </w:div>
        <w:div w:id="255214038">
          <w:marLeft w:val="0"/>
          <w:marRight w:val="0"/>
          <w:marTop w:val="0"/>
          <w:marBottom w:val="0"/>
          <w:divBdr>
            <w:top w:val="none" w:sz="0" w:space="0" w:color="auto"/>
            <w:left w:val="none" w:sz="0" w:space="0" w:color="auto"/>
            <w:bottom w:val="none" w:sz="0" w:space="0" w:color="auto"/>
            <w:right w:val="none" w:sz="0" w:space="0" w:color="auto"/>
          </w:divBdr>
        </w:div>
        <w:div w:id="994144876">
          <w:marLeft w:val="0"/>
          <w:marRight w:val="0"/>
          <w:marTop w:val="0"/>
          <w:marBottom w:val="0"/>
          <w:divBdr>
            <w:top w:val="none" w:sz="0" w:space="0" w:color="auto"/>
            <w:left w:val="none" w:sz="0" w:space="0" w:color="auto"/>
            <w:bottom w:val="none" w:sz="0" w:space="0" w:color="auto"/>
            <w:right w:val="none" w:sz="0" w:space="0" w:color="auto"/>
          </w:divBdr>
        </w:div>
        <w:div w:id="1178808944">
          <w:marLeft w:val="0"/>
          <w:marRight w:val="0"/>
          <w:marTop w:val="0"/>
          <w:marBottom w:val="0"/>
          <w:divBdr>
            <w:top w:val="none" w:sz="0" w:space="0" w:color="auto"/>
            <w:left w:val="none" w:sz="0" w:space="0" w:color="auto"/>
            <w:bottom w:val="none" w:sz="0" w:space="0" w:color="auto"/>
            <w:right w:val="none" w:sz="0" w:space="0" w:color="auto"/>
          </w:divBdr>
        </w:div>
        <w:div w:id="2095128189">
          <w:marLeft w:val="0"/>
          <w:marRight w:val="0"/>
          <w:marTop w:val="0"/>
          <w:marBottom w:val="0"/>
          <w:divBdr>
            <w:top w:val="none" w:sz="0" w:space="0" w:color="auto"/>
            <w:left w:val="none" w:sz="0" w:space="0" w:color="auto"/>
            <w:bottom w:val="none" w:sz="0" w:space="0" w:color="auto"/>
            <w:right w:val="none" w:sz="0" w:space="0" w:color="auto"/>
          </w:divBdr>
        </w:div>
        <w:div w:id="543173183">
          <w:marLeft w:val="0"/>
          <w:marRight w:val="0"/>
          <w:marTop w:val="0"/>
          <w:marBottom w:val="0"/>
          <w:divBdr>
            <w:top w:val="none" w:sz="0" w:space="0" w:color="auto"/>
            <w:left w:val="none" w:sz="0" w:space="0" w:color="auto"/>
            <w:bottom w:val="none" w:sz="0" w:space="0" w:color="auto"/>
            <w:right w:val="none" w:sz="0" w:space="0" w:color="auto"/>
          </w:divBdr>
        </w:div>
        <w:div w:id="1124076684">
          <w:marLeft w:val="0"/>
          <w:marRight w:val="0"/>
          <w:marTop w:val="0"/>
          <w:marBottom w:val="0"/>
          <w:divBdr>
            <w:top w:val="none" w:sz="0" w:space="0" w:color="auto"/>
            <w:left w:val="none" w:sz="0" w:space="0" w:color="auto"/>
            <w:bottom w:val="none" w:sz="0" w:space="0" w:color="auto"/>
            <w:right w:val="none" w:sz="0" w:space="0" w:color="auto"/>
          </w:divBdr>
        </w:div>
        <w:div w:id="1722971397">
          <w:marLeft w:val="0"/>
          <w:marRight w:val="0"/>
          <w:marTop w:val="0"/>
          <w:marBottom w:val="0"/>
          <w:divBdr>
            <w:top w:val="none" w:sz="0" w:space="0" w:color="auto"/>
            <w:left w:val="none" w:sz="0" w:space="0" w:color="auto"/>
            <w:bottom w:val="none" w:sz="0" w:space="0" w:color="auto"/>
            <w:right w:val="none" w:sz="0" w:space="0" w:color="auto"/>
          </w:divBdr>
        </w:div>
        <w:div w:id="2047673924">
          <w:marLeft w:val="0"/>
          <w:marRight w:val="0"/>
          <w:marTop w:val="0"/>
          <w:marBottom w:val="0"/>
          <w:divBdr>
            <w:top w:val="none" w:sz="0" w:space="0" w:color="auto"/>
            <w:left w:val="none" w:sz="0" w:space="0" w:color="auto"/>
            <w:bottom w:val="none" w:sz="0" w:space="0" w:color="auto"/>
            <w:right w:val="none" w:sz="0" w:space="0" w:color="auto"/>
          </w:divBdr>
        </w:div>
        <w:div w:id="1473451319">
          <w:marLeft w:val="0"/>
          <w:marRight w:val="0"/>
          <w:marTop w:val="0"/>
          <w:marBottom w:val="0"/>
          <w:divBdr>
            <w:top w:val="none" w:sz="0" w:space="0" w:color="auto"/>
            <w:left w:val="none" w:sz="0" w:space="0" w:color="auto"/>
            <w:bottom w:val="none" w:sz="0" w:space="0" w:color="auto"/>
            <w:right w:val="none" w:sz="0" w:space="0" w:color="auto"/>
          </w:divBdr>
        </w:div>
        <w:div w:id="1857957342">
          <w:marLeft w:val="0"/>
          <w:marRight w:val="0"/>
          <w:marTop w:val="0"/>
          <w:marBottom w:val="0"/>
          <w:divBdr>
            <w:top w:val="none" w:sz="0" w:space="0" w:color="auto"/>
            <w:left w:val="none" w:sz="0" w:space="0" w:color="auto"/>
            <w:bottom w:val="none" w:sz="0" w:space="0" w:color="auto"/>
            <w:right w:val="none" w:sz="0" w:space="0" w:color="auto"/>
          </w:divBdr>
        </w:div>
        <w:div w:id="873347770">
          <w:marLeft w:val="0"/>
          <w:marRight w:val="0"/>
          <w:marTop w:val="0"/>
          <w:marBottom w:val="0"/>
          <w:divBdr>
            <w:top w:val="none" w:sz="0" w:space="0" w:color="auto"/>
            <w:left w:val="none" w:sz="0" w:space="0" w:color="auto"/>
            <w:bottom w:val="none" w:sz="0" w:space="0" w:color="auto"/>
            <w:right w:val="none" w:sz="0" w:space="0" w:color="auto"/>
          </w:divBdr>
        </w:div>
        <w:div w:id="60564523">
          <w:marLeft w:val="0"/>
          <w:marRight w:val="0"/>
          <w:marTop w:val="0"/>
          <w:marBottom w:val="0"/>
          <w:divBdr>
            <w:top w:val="none" w:sz="0" w:space="0" w:color="auto"/>
            <w:left w:val="none" w:sz="0" w:space="0" w:color="auto"/>
            <w:bottom w:val="none" w:sz="0" w:space="0" w:color="auto"/>
            <w:right w:val="none" w:sz="0" w:space="0" w:color="auto"/>
          </w:divBdr>
        </w:div>
        <w:div w:id="515458308">
          <w:marLeft w:val="0"/>
          <w:marRight w:val="0"/>
          <w:marTop w:val="0"/>
          <w:marBottom w:val="0"/>
          <w:divBdr>
            <w:top w:val="none" w:sz="0" w:space="0" w:color="auto"/>
            <w:left w:val="none" w:sz="0" w:space="0" w:color="auto"/>
            <w:bottom w:val="none" w:sz="0" w:space="0" w:color="auto"/>
            <w:right w:val="none" w:sz="0" w:space="0" w:color="auto"/>
          </w:divBdr>
        </w:div>
        <w:div w:id="1423796650">
          <w:marLeft w:val="0"/>
          <w:marRight w:val="0"/>
          <w:marTop w:val="0"/>
          <w:marBottom w:val="0"/>
          <w:divBdr>
            <w:top w:val="none" w:sz="0" w:space="0" w:color="auto"/>
            <w:left w:val="none" w:sz="0" w:space="0" w:color="auto"/>
            <w:bottom w:val="none" w:sz="0" w:space="0" w:color="auto"/>
            <w:right w:val="none" w:sz="0" w:space="0" w:color="auto"/>
          </w:divBdr>
        </w:div>
        <w:div w:id="1455635383">
          <w:marLeft w:val="0"/>
          <w:marRight w:val="0"/>
          <w:marTop w:val="0"/>
          <w:marBottom w:val="0"/>
          <w:divBdr>
            <w:top w:val="none" w:sz="0" w:space="0" w:color="auto"/>
            <w:left w:val="none" w:sz="0" w:space="0" w:color="auto"/>
            <w:bottom w:val="none" w:sz="0" w:space="0" w:color="auto"/>
            <w:right w:val="none" w:sz="0" w:space="0" w:color="auto"/>
          </w:divBdr>
        </w:div>
        <w:div w:id="2087604889">
          <w:marLeft w:val="0"/>
          <w:marRight w:val="0"/>
          <w:marTop w:val="0"/>
          <w:marBottom w:val="0"/>
          <w:divBdr>
            <w:top w:val="none" w:sz="0" w:space="0" w:color="auto"/>
            <w:left w:val="none" w:sz="0" w:space="0" w:color="auto"/>
            <w:bottom w:val="none" w:sz="0" w:space="0" w:color="auto"/>
            <w:right w:val="none" w:sz="0" w:space="0" w:color="auto"/>
          </w:divBdr>
        </w:div>
        <w:div w:id="1688099319">
          <w:marLeft w:val="0"/>
          <w:marRight w:val="0"/>
          <w:marTop w:val="0"/>
          <w:marBottom w:val="0"/>
          <w:divBdr>
            <w:top w:val="none" w:sz="0" w:space="0" w:color="auto"/>
            <w:left w:val="none" w:sz="0" w:space="0" w:color="auto"/>
            <w:bottom w:val="none" w:sz="0" w:space="0" w:color="auto"/>
            <w:right w:val="none" w:sz="0" w:space="0" w:color="auto"/>
          </w:divBdr>
        </w:div>
        <w:div w:id="28458284">
          <w:marLeft w:val="0"/>
          <w:marRight w:val="0"/>
          <w:marTop w:val="0"/>
          <w:marBottom w:val="0"/>
          <w:divBdr>
            <w:top w:val="none" w:sz="0" w:space="0" w:color="auto"/>
            <w:left w:val="none" w:sz="0" w:space="0" w:color="auto"/>
            <w:bottom w:val="none" w:sz="0" w:space="0" w:color="auto"/>
            <w:right w:val="none" w:sz="0" w:space="0" w:color="auto"/>
          </w:divBdr>
        </w:div>
        <w:div w:id="1716001858">
          <w:marLeft w:val="0"/>
          <w:marRight w:val="0"/>
          <w:marTop w:val="0"/>
          <w:marBottom w:val="0"/>
          <w:divBdr>
            <w:top w:val="none" w:sz="0" w:space="0" w:color="auto"/>
            <w:left w:val="none" w:sz="0" w:space="0" w:color="auto"/>
            <w:bottom w:val="none" w:sz="0" w:space="0" w:color="auto"/>
            <w:right w:val="none" w:sz="0" w:space="0" w:color="auto"/>
          </w:divBdr>
        </w:div>
        <w:div w:id="766999955">
          <w:marLeft w:val="0"/>
          <w:marRight w:val="0"/>
          <w:marTop w:val="0"/>
          <w:marBottom w:val="0"/>
          <w:divBdr>
            <w:top w:val="none" w:sz="0" w:space="0" w:color="auto"/>
            <w:left w:val="none" w:sz="0" w:space="0" w:color="auto"/>
            <w:bottom w:val="none" w:sz="0" w:space="0" w:color="auto"/>
            <w:right w:val="none" w:sz="0" w:space="0" w:color="auto"/>
          </w:divBdr>
        </w:div>
        <w:div w:id="318508778">
          <w:marLeft w:val="0"/>
          <w:marRight w:val="0"/>
          <w:marTop w:val="0"/>
          <w:marBottom w:val="0"/>
          <w:divBdr>
            <w:top w:val="none" w:sz="0" w:space="0" w:color="auto"/>
            <w:left w:val="none" w:sz="0" w:space="0" w:color="auto"/>
            <w:bottom w:val="none" w:sz="0" w:space="0" w:color="auto"/>
            <w:right w:val="none" w:sz="0" w:space="0" w:color="auto"/>
          </w:divBdr>
        </w:div>
        <w:div w:id="654989930">
          <w:marLeft w:val="0"/>
          <w:marRight w:val="0"/>
          <w:marTop w:val="0"/>
          <w:marBottom w:val="0"/>
          <w:divBdr>
            <w:top w:val="none" w:sz="0" w:space="0" w:color="auto"/>
            <w:left w:val="none" w:sz="0" w:space="0" w:color="auto"/>
            <w:bottom w:val="none" w:sz="0" w:space="0" w:color="auto"/>
            <w:right w:val="none" w:sz="0" w:space="0" w:color="auto"/>
          </w:divBdr>
        </w:div>
        <w:div w:id="807430425">
          <w:marLeft w:val="0"/>
          <w:marRight w:val="0"/>
          <w:marTop w:val="0"/>
          <w:marBottom w:val="0"/>
          <w:divBdr>
            <w:top w:val="none" w:sz="0" w:space="0" w:color="auto"/>
            <w:left w:val="none" w:sz="0" w:space="0" w:color="auto"/>
            <w:bottom w:val="none" w:sz="0" w:space="0" w:color="auto"/>
            <w:right w:val="none" w:sz="0" w:space="0" w:color="auto"/>
          </w:divBdr>
        </w:div>
        <w:div w:id="2061901441">
          <w:marLeft w:val="0"/>
          <w:marRight w:val="0"/>
          <w:marTop w:val="0"/>
          <w:marBottom w:val="0"/>
          <w:divBdr>
            <w:top w:val="none" w:sz="0" w:space="0" w:color="auto"/>
            <w:left w:val="none" w:sz="0" w:space="0" w:color="auto"/>
            <w:bottom w:val="none" w:sz="0" w:space="0" w:color="auto"/>
            <w:right w:val="none" w:sz="0" w:space="0" w:color="auto"/>
          </w:divBdr>
        </w:div>
        <w:div w:id="1513372943">
          <w:marLeft w:val="0"/>
          <w:marRight w:val="0"/>
          <w:marTop w:val="0"/>
          <w:marBottom w:val="0"/>
          <w:divBdr>
            <w:top w:val="none" w:sz="0" w:space="0" w:color="auto"/>
            <w:left w:val="none" w:sz="0" w:space="0" w:color="auto"/>
            <w:bottom w:val="none" w:sz="0" w:space="0" w:color="auto"/>
            <w:right w:val="none" w:sz="0" w:space="0" w:color="auto"/>
          </w:divBdr>
        </w:div>
        <w:div w:id="1916624195">
          <w:marLeft w:val="0"/>
          <w:marRight w:val="0"/>
          <w:marTop w:val="0"/>
          <w:marBottom w:val="0"/>
          <w:divBdr>
            <w:top w:val="none" w:sz="0" w:space="0" w:color="auto"/>
            <w:left w:val="none" w:sz="0" w:space="0" w:color="auto"/>
            <w:bottom w:val="none" w:sz="0" w:space="0" w:color="auto"/>
            <w:right w:val="none" w:sz="0" w:space="0" w:color="auto"/>
          </w:divBdr>
        </w:div>
        <w:div w:id="1816213757">
          <w:marLeft w:val="0"/>
          <w:marRight w:val="0"/>
          <w:marTop w:val="0"/>
          <w:marBottom w:val="0"/>
          <w:divBdr>
            <w:top w:val="none" w:sz="0" w:space="0" w:color="auto"/>
            <w:left w:val="none" w:sz="0" w:space="0" w:color="auto"/>
            <w:bottom w:val="none" w:sz="0" w:space="0" w:color="auto"/>
            <w:right w:val="none" w:sz="0" w:space="0" w:color="auto"/>
          </w:divBdr>
        </w:div>
        <w:div w:id="1622685119">
          <w:marLeft w:val="0"/>
          <w:marRight w:val="0"/>
          <w:marTop w:val="0"/>
          <w:marBottom w:val="0"/>
          <w:divBdr>
            <w:top w:val="none" w:sz="0" w:space="0" w:color="auto"/>
            <w:left w:val="none" w:sz="0" w:space="0" w:color="auto"/>
            <w:bottom w:val="none" w:sz="0" w:space="0" w:color="auto"/>
            <w:right w:val="none" w:sz="0" w:space="0" w:color="auto"/>
          </w:divBdr>
        </w:div>
        <w:div w:id="2014526782">
          <w:marLeft w:val="0"/>
          <w:marRight w:val="0"/>
          <w:marTop w:val="0"/>
          <w:marBottom w:val="0"/>
          <w:divBdr>
            <w:top w:val="none" w:sz="0" w:space="0" w:color="auto"/>
            <w:left w:val="none" w:sz="0" w:space="0" w:color="auto"/>
            <w:bottom w:val="none" w:sz="0" w:space="0" w:color="auto"/>
            <w:right w:val="none" w:sz="0" w:space="0" w:color="auto"/>
          </w:divBdr>
        </w:div>
        <w:div w:id="69039359">
          <w:marLeft w:val="0"/>
          <w:marRight w:val="0"/>
          <w:marTop w:val="0"/>
          <w:marBottom w:val="0"/>
          <w:divBdr>
            <w:top w:val="none" w:sz="0" w:space="0" w:color="auto"/>
            <w:left w:val="none" w:sz="0" w:space="0" w:color="auto"/>
            <w:bottom w:val="none" w:sz="0" w:space="0" w:color="auto"/>
            <w:right w:val="none" w:sz="0" w:space="0" w:color="auto"/>
          </w:divBdr>
        </w:div>
        <w:div w:id="2119178228">
          <w:marLeft w:val="0"/>
          <w:marRight w:val="0"/>
          <w:marTop w:val="0"/>
          <w:marBottom w:val="0"/>
          <w:divBdr>
            <w:top w:val="none" w:sz="0" w:space="0" w:color="auto"/>
            <w:left w:val="none" w:sz="0" w:space="0" w:color="auto"/>
            <w:bottom w:val="none" w:sz="0" w:space="0" w:color="auto"/>
            <w:right w:val="none" w:sz="0" w:space="0" w:color="auto"/>
          </w:divBdr>
        </w:div>
        <w:div w:id="2107340373">
          <w:marLeft w:val="0"/>
          <w:marRight w:val="0"/>
          <w:marTop w:val="0"/>
          <w:marBottom w:val="0"/>
          <w:divBdr>
            <w:top w:val="none" w:sz="0" w:space="0" w:color="auto"/>
            <w:left w:val="none" w:sz="0" w:space="0" w:color="auto"/>
            <w:bottom w:val="none" w:sz="0" w:space="0" w:color="auto"/>
            <w:right w:val="none" w:sz="0" w:space="0" w:color="auto"/>
          </w:divBdr>
        </w:div>
        <w:div w:id="1232739088">
          <w:marLeft w:val="0"/>
          <w:marRight w:val="0"/>
          <w:marTop w:val="0"/>
          <w:marBottom w:val="0"/>
          <w:divBdr>
            <w:top w:val="none" w:sz="0" w:space="0" w:color="auto"/>
            <w:left w:val="none" w:sz="0" w:space="0" w:color="auto"/>
            <w:bottom w:val="none" w:sz="0" w:space="0" w:color="auto"/>
            <w:right w:val="none" w:sz="0" w:space="0" w:color="auto"/>
          </w:divBdr>
        </w:div>
        <w:div w:id="1308901966">
          <w:marLeft w:val="0"/>
          <w:marRight w:val="0"/>
          <w:marTop w:val="0"/>
          <w:marBottom w:val="0"/>
          <w:divBdr>
            <w:top w:val="none" w:sz="0" w:space="0" w:color="auto"/>
            <w:left w:val="none" w:sz="0" w:space="0" w:color="auto"/>
            <w:bottom w:val="none" w:sz="0" w:space="0" w:color="auto"/>
            <w:right w:val="none" w:sz="0" w:space="0" w:color="auto"/>
          </w:divBdr>
        </w:div>
        <w:div w:id="1243298563">
          <w:marLeft w:val="0"/>
          <w:marRight w:val="0"/>
          <w:marTop w:val="0"/>
          <w:marBottom w:val="0"/>
          <w:divBdr>
            <w:top w:val="none" w:sz="0" w:space="0" w:color="auto"/>
            <w:left w:val="none" w:sz="0" w:space="0" w:color="auto"/>
            <w:bottom w:val="none" w:sz="0" w:space="0" w:color="auto"/>
            <w:right w:val="none" w:sz="0" w:space="0" w:color="auto"/>
          </w:divBdr>
        </w:div>
        <w:div w:id="1925144319">
          <w:marLeft w:val="0"/>
          <w:marRight w:val="0"/>
          <w:marTop w:val="0"/>
          <w:marBottom w:val="0"/>
          <w:divBdr>
            <w:top w:val="none" w:sz="0" w:space="0" w:color="auto"/>
            <w:left w:val="none" w:sz="0" w:space="0" w:color="auto"/>
            <w:bottom w:val="none" w:sz="0" w:space="0" w:color="auto"/>
            <w:right w:val="none" w:sz="0" w:space="0" w:color="auto"/>
          </w:divBdr>
        </w:div>
      </w:divsChild>
    </w:div>
    <w:div w:id="2009286573">
      <w:bodyDiv w:val="1"/>
      <w:marLeft w:val="0"/>
      <w:marRight w:val="0"/>
      <w:marTop w:val="0"/>
      <w:marBottom w:val="0"/>
      <w:divBdr>
        <w:top w:val="none" w:sz="0" w:space="0" w:color="auto"/>
        <w:left w:val="none" w:sz="0" w:space="0" w:color="auto"/>
        <w:bottom w:val="none" w:sz="0" w:space="0" w:color="auto"/>
        <w:right w:val="none" w:sz="0" w:space="0" w:color="auto"/>
      </w:divBdr>
      <w:divsChild>
        <w:div w:id="1962225370">
          <w:marLeft w:val="0"/>
          <w:marRight w:val="0"/>
          <w:marTop w:val="0"/>
          <w:marBottom w:val="0"/>
          <w:divBdr>
            <w:top w:val="none" w:sz="0" w:space="0" w:color="auto"/>
            <w:left w:val="none" w:sz="0" w:space="0" w:color="auto"/>
            <w:bottom w:val="none" w:sz="0" w:space="0" w:color="auto"/>
            <w:right w:val="none" w:sz="0" w:space="0" w:color="auto"/>
          </w:divBdr>
        </w:div>
        <w:div w:id="1705711758">
          <w:marLeft w:val="0"/>
          <w:marRight w:val="0"/>
          <w:marTop w:val="0"/>
          <w:marBottom w:val="0"/>
          <w:divBdr>
            <w:top w:val="none" w:sz="0" w:space="0" w:color="auto"/>
            <w:left w:val="none" w:sz="0" w:space="0" w:color="auto"/>
            <w:bottom w:val="none" w:sz="0" w:space="0" w:color="auto"/>
            <w:right w:val="none" w:sz="0" w:space="0" w:color="auto"/>
          </w:divBdr>
        </w:div>
        <w:div w:id="362559431">
          <w:marLeft w:val="0"/>
          <w:marRight w:val="0"/>
          <w:marTop w:val="0"/>
          <w:marBottom w:val="0"/>
          <w:divBdr>
            <w:top w:val="none" w:sz="0" w:space="0" w:color="auto"/>
            <w:left w:val="none" w:sz="0" w:space="0" w:color="auto"/>
            <w:bottom w:val="none" w:sz="0" w:space="0" w:color="auto"/>
            <w:right w:val="none" w:sz="0" w:space="0" w:color="auto"/>
          </w:divBdr>
        </w:div>
        <w:div w:id="1429816398">
          <w:marLeft w:val="0"/>
          <w:marRight w:val="0"/>
          <w:marTop w:val="0"/>
          <w:marBottom w:val="0"/>
          <w:divBdr>
            <w:top w:val="none" w:sz="0" w:space="0" w:color="auto"/>
            <w:left w:val="none" w:sz="0" w:space="0" w:color="auto"/>
            <w:bottom w:val="none" w:sz="0" w:space="0" w:color="auto"/>
            <w:right w:val="none" w:sz="0" w:space="0" w:color="auto"/>
          </w:divBdr>
        </w:div>
        <w:div w:id="48193205">
          <w:marLeft w:val="0"/>
          <w:marRight w:val="0"/>
          <w:marTop w:val="0"/>
          <w:marBottom w:val="0"/>
          <w:divBdr>
            <w:top w:val="none" w:sz="0" w:space="0" w:color="auto"/>
            <w:left w:val="none" w:sz="0" w:space="0" w:color="auto"/>
            <w:bottom w:val="none" w:sz="0" w:space="0" w:color="auto"/>
            <w:right w:val="none" w:sz="0" w:space="0" w:color="auto"/>
          </w:divBdr>
        </w:div>
        <w:div w:id="1557353734">
          <w:marLeft w:val="0"/>
          <w:marRight w:val="0"/>
          <w:marTop w:val="0"/>
          <w:marBottom w:val="0"/>
          <w:divBdr>
            <w:top w:val="none" w:sz="0" w:space="0" w:color="auto"/>
            <w:left w:val="none" w:sz="0" w:space="0" w:color="auto"/>
            <w:bottom w:val="none" w:sz="0" w:space="0" w:color="auto"/>
            <w:right w:val="none" w:sz="0" w:space="0" w:color="auto"/>
          </w:divBdr>
        </w:div>
        <w:div w:id="1881552773">
          <w:marLeft w:val="0"/>
          <w:marRight w:val="0"/>
          <w:marTop w:val="0"/>
          <w:marBottom w:val="0"/>
          <w:divBdr>
            <w:top w:val="none" w:sz="0" w:space="0" w:color="auto"/>
            <w:left w:val="none" w:sz="0" w:space="0" w:color="auto"/>
            <w:bottom w:val="none" w:sz="0" w:space="0" w:color="auto"/>
            <w:right w:val="none" w:sz="0" w:space="0" w:color="auto"/>
          </w:divBdr>
        </w:div>
        <w:div w:id="155148320">
          <w:marLeft w:val="0"/>
          <w:marRight w:val="0"/>
          <w:marTop w:val="0"/>
          <w:marBottom w:val="0"/>
          <w:divBdr>
            <w:top w:val="none" w:sz="0" w:space="0" w:color="auto"/>
            <w:left w:val="none" w:sz="0" w:space="0" w:color="auto"/>
            <w:bottom w:val="none" w:sz="0" w:space="0" w:color="auto"/>
            <w:right w:val="none" w:sz="0" w:space="0" w:color="auto"/>
          </w:divBdr>
        </w:div>
        <w:div w:id="1611351193">
          <w:marLeft w:val="0"/>
          <w:marRight w:val="0"/>
          <w:marTop w:val="0"/>
          <w:marBottom w:val="0"/>
          <w:divBdr>
            <w:top w:val="none" w:sz="0" w:space="0" w:color="auto"/>
            <w:left w:val="none" w:sz="0" w:space="0" w:color="auto"/>
            <w:bottom w:val="none" w:sz="0" w:space="0" w:color="auto"/>
            <w:right w:val="none" w:sz="0" w:space="0" w:color="auto"/>
          </w:divBdr>
        </w:div>
        <w:div w:id="791900571">
          <w:marLeft w:val="0"/>
          <w:marRight w:val="0"/>
          <w:marTop w:val="0"/>
          <w:marBottom w:val="0"/>
          <w:divBdr>
            <w:top w:val="none" w:sz="0" w:space="0" w:color="auto"/>
            <w:left w:val="none" w:sz="0" w:space="0" w:color="auto"/>
            <w:bottom w:val="none" w:sz="0" w:space="0" w:color="auto"/>
            <w:right w:val="none" w:sz="0" w:space="0" w:color="auto"/>
          </w:divBdr>
        </w:div>
        <w:div w:id="1595354945">
          <w:marLeft w:val="0"/>
          <w:marRight w:val="0"/>
          <w:marTop w:val="0"/>
          <w:marBottom w:val="0"/>
          <w:divBdr>
            <w:top w:val="none" w:sz="0" w:space="0" w:color="auto"/>
            <w:left w:val="none" w:sz="0" w:space="0" w:color="auto"/>
            <w:bottom w:val="none" w:sz="0" w:space="0" w:color="auto"/>
            <w:right w:val="none" w:sz="0" w:space="0" w:color="auto"/>
          </w:divBdr>
        </w:div>
        <w:div w:id="1570309097">
          <w:marLeft w:val="0"/>
          <w:marRight w:val="0"/>
          <w:marTop w:val="0"/>
          <w:marBottom w:val="0"/>
          <w:divBdr>
            <w:top w:val="none" w:sz="0" w:space="0" w:color="auto"/>
            <w:left w:val="none" w:sz="0" w:space="0" w:color="auto"/>
            <w:bottom w:val="none" w:sz="0" w:space="0" w:color="auto"/>
            <w:right w:val="none" w:sz="0" w:space="0" w:color="auto"/>
          </w:divBdr>
        </w:div>
        <w:div w:id="182204914">
          <w:marLeft w:val="0"/>
          <w:marRight w:val="0"/>
          <w:marTop w:val="0"/>
          <w:marBottom w:val="0"/>
          <w:divBdr>
            <w:top w:val="none" w:sz="0" w:space="0" w:color="auto"/>
            <w:left w:val="none" w:sz="0" w:space="0" w:color="auto"/>
            <w:bottom w:val="none" w:sz="0" w:space="0" w:color="auto"/>
            <w:right w:val="none" w:sz="0" w:space="0" w:color="auto"/>
          </w:divBdr>
        </w:div>
        <w:div w:id="276253920">
          <w:marLeft w:val="0"/>
          <w:marRight w:val="0"/>
          <w:marTop w:val="0"/>
          <w:marBottom w:val="0"/>
          <w:divBdr>
            <w:top w:val="none" w:sz="0" w:space="0" w:color="auto"/>
            <w:left w:val="none" w:sz="0" w:space="0" w:color="auto"/>
            <w:bottom w:val="none" w:sz="0" w:space="0" w:color="auto"/>
            <w:right w:val="none" w:sz="0" w:space="0" w:color="auto"/>
          </w:divBdr>
        </w:div>
        <w:div w:id="1159149439">
          <w:marLeft w:val="0"/>
          <w:marRight w:val="0"/>
          <w:marTop w:val="0"/>
          <w:marBottom w:val="0"/>
          <w:divBdr>
            <w:top w:val="none" w:sz="0" w:space="0" w:color="auto"/>
            <w:left w:val="none" w:sz="0" w:space="0" w:color="auto"/>
            <w:bottom w:val="none" w:sz="0" w:space="0" w:color="auto"/>
            <w:right w:val="none" w:sz="0" w:space="0" w:color="auto"/>
          </w:divBdr>
        </w:div>
        <w:div w:id="254900189">
          <w:marLeft w:val="0"/>
          <w:marRight w:val="0"/>
          <w:marTop w:val="0"/>
          <w:marBottom w:val="0"/>
          <w:divBdr>
            <w:top w:val="none" w:sz="0" w:space="0" w:color="auto"/>
            <w:left w:val="none" w:sz="0" w:space="0" w:color="auto"/>
            <w:bottom w:val="none" w:sz="0" w:space="0" w:color="auto"/>
            <w:right w:val="none" w:sz="0" w:space="0" w:color="auto"/>
          </w:divBdr>
        </w:div>
        <w:div w:id="302081738">
          <w:marLeft w:val="0"/>
          <w:marRight w:val="0"/>
          <w:marTop w:val="0"/>
          <w:marBottom w:val="0"/>
          <w:divBdr>
            <w:top w:val="none" w:sz="0" w:space="0" w:color="auto"/>
            <w:left w:val="none" w:sz="0" w:space="0" w:color="auto"/>
            <w:bottom w:val="none" w:sz="0" w:space="0" w:color="auto"/>
            <w:right w:val="none" w:sz="0" w:space="0" w:color="auto"/>
          </w:divBdr>
        </w:div>
        <w:div w:id="1899317204">
          <w:marLeft w:val="0"/>
          <w:marRight w:val="0"/>
          <w:marTop w:val="0"/>
          <w:marBottom w:val="0"/>
          <w:divBdr>
            <w:top w:val="none" w:sz="0" w:space="0" w:color="auto"/>
            <w:left w:val="none" w:sz="0" w:space="0" w:color="auto"/>
            <w:bottom w:val="none" w:sz="0" w:space="0" w:color="auto"/>
            <w:right w:val="none" w:sz="0" w:space="0" w:color="auto"/>
          </w:divBdr>
        </w:div>
        <w:div w:id="843517105">
          <w:marLeft w:val="0"/>
          <w:marRight w:val="0"/>
          <w:marTop w:val="0"/>
          <w:marBottom w:val="0"/>
          <w:divBdr>
            <w:top w:val="none" w:sz="0" w:space="0" w:color="auto"/>
            <w:left w:val="none" w:sz="0" w:space="0" w:color="auto"/>
            <w:bottom w:val="none" w:sz="0" w:space="0" w:color="auto"/>
            <w:right w:val="none" w:sz="0" w:space="0" w:color="auto"/>
          </w:divBdr>
        </w:div>
        <w:div w:id="1821577137">
          <w:marLeft w:val="0"/>
          <w:marRight w:val="0"/>
          <w:marTop w:val="0"/>
          <w:marBottom w:val="0"/>
          <w:divBdr>
            <w:top w:val="none" w:sz="0" w:space="0" w:color="auto"/>
            <w:left w:val="none" w:sz="0" w:space="0" w:color="auto"/>
            <w:bottom w:val="none" w:sz="0" w:space="0" w:color="auto"/>
            <w:right w:val="none" w:sz="0" w:space="0" w:color="auto"/>
          </w:divBdr>
        </w:div>
        <w:div w:id="371999657">
          <w:marLeft w:val="0"/>
          <w:marRight w:val="0"/>
          <w:marTop w:val="0"/>
          <w:marBottom w:val="0"/>
          <w:divBdr>
            <w:top w:val="none" w:sz="0" w:space="0" w:color="auto"/>
            <w:left w:val="none" w:sz="0" w:space="0" w:color="auto"/>
            <w:bottom w:val="none" w:sz="0" w:space="0" w:color="auto"/>
            <w:right w:val="none" w:sz="0" w:space="0" w:color="auto"/>
          </w:divBdr>
        </w:div>
        <w:div w:id="1461799534">
          <w:marLeft w:val="0"/>
          <w:marRight w:val="0"/>
          <w:marTop w:val="0"/>
          <w:marBottom w:val="0"/>
          <w:divBdr>
            <w:top w:val="none" w:sz="0" w:space="0" w:color="auto"/>
            <w:left w:val="none" w:sz="0" w:space="0" w:color="auto"/>
            <w:bottom w:val="none" w:sz="0" w:space="0" w:color="auto"/>
            <w:right w:val="none" w:sz="0" w:space="0" w:color="auto"/>
          </w:divBdr>
        </w:div>
        <w:div w:id="33821131">
          <w:marLeft w:val="0"/>
          <w:marRight w:val="0"/>
          <w:marTop w:val="0"/>
          <w:marBottom w:val="0"/>
          <w:divBdr>
            <w:top w:val="none" w:sz="0" w:space="0" w:color="auto"/>
            <w:left w:val="none" w:sz="0" w:space="0" w:color="auto"/>
            <w:bottom w:val="none" w:sz="0" w:space="0" w:color="auto"/>
            <w:right w:val="none" w:sz="0" w:space="0" w:color="auto"/>
          </w:divBdr>
        </w:div>
        <w:div w:id="937177346">
          <w:marLeft w:val="0"/>
          <w:marRight w:val="0"/>
          <w:marTop w:val="0"/>
          <w:marBottom w:val="0"/>
          <w:divBdr>
            <w:top w:val="none" w:sz="0" w:space="0" w:color="auto"/>
            <w:left w:val="none" w:sz="0" w:space="0" w:color="auto"/>
            <w:bottom w:val="none" w:sz="0" w:space="0" w:color="auto"/>
            <w:right w:val="none" w:sz="0" w:space="0" w:color="auto"/>
          </w:divBdr>
        </w:div>
        <w:div w:id="1105077713">
          <w:marLeft w:val="0"/>
          <w:marRight w:val="0"/>
          <w:marTop w:val="0"/>
          <w:marBottom w:val="0"/>
          <w:divBdr>
            <w:top w:val="none" w:sz="0" w:space="0" w:color="auto"/>
            <w:left w:val="none" w:sz="0" w:space="0" w:color="auto"/>
            <w:bottom w:val="none" w:sz="0" w:space="0" w:color="auto"/>
            <w:right w:val="none" w:sz="0" w:space="0" w:color="auto"/>
          </w:divBdr>
        </w:div>
        <w:div w:id="1626615373">
          <w:marLeft w:val="0"/>
          <w:marRight w:val="0"/>
          <w:marTop w:val="0"/>
          <w:marBottom w:val="0"/>
          <w:divBdr>
            <w:top w:val="none" w:sz="0" w:space="0" w:color="auto"/>
            <w:left w:val="none" w:sz="0" w:space="0" w:color="auto"/>
            <w:bottom w:val="none" w:sz="0" w:space="0" w:color="auto"/>
            <w:right w:val="none" w:sz="0" w:space="0" w:color="auto"/>
          </w:divBdr>
        </w:div>
        <w:div w:id="1348404541">
          <w:marLeft w:val="0"/>
          <w:marRight w:val="0"/>
          <w:marTop w:val="0"/>
          <w:marBottom w:val="0"/>
          <w:divBdr>
            <w:top w:val="none" w:sz="0" w:space="0" w:color="auto"/>
            <w:left w:val="none" w:sz="0" w:space="0" w:color="auto"/>
            <w:bottom w:val="none" w:sz="0" w:space="0" w:color="auto"/>
            <w:right w:val="none" w:sz="0" w:space="0" w:color="auto"/>
          </w:divBdr>
        </w:div>
        <w:div w:id="73745723">
          <w:marLeft w:val="0"/>
          <w:marRight w:val="0"/>
          <w:marTop w:val="0"/>
          <w:marBottom w:val="0"/>
          <w:divBdr>
            <w:top w:val="none" w:sz="0" w:space="0" w:color="auto"/>
            <w:left w:val="none" w:sz="0" w:space="0" w:color="auto"/>
            <w:bottom w:val="none" w:sz="0" w:space="0" w:color="auto"/>
            <w:right w:val="none" w:sz="0" w:space="0" w:color="auto"/>
          </w:divBdr>
        </w:div>
        <w:div w:id="217326182">
          <w:marLeft w:val="0"/>
          <w:marRight w:val="0"/>
          <w:marTop w:val="0"/>
          <w:marBottom w:val="0"/>
          <w:divBdr>
            <w:top w:val="none" w:sz="0" w:space="0" w:color="auto"/>
            <w:left w:val="none" w:sz="0" w:space="0" w:color="auto"/>
            <w:bottom w:val="none" w:sz="0" w:space="0" w:color="auto"/>
            <w:right w:val="none" w:sz="0" w:space="0" w:color="auto"/>
          </w:divBdr>
        </w:div>
        <w:div w:id="864096805">
          <w:marLeft w:val="0"/>
          <w:marRight w:val="0"/>
          <w:marTop w:val="0"/>
          <w:marBottom w:val="0"/>
          <w:divBdr>
            <w:top w:val="none" w:sz="0" w:space="0" w:color="auto"/>
            <w:left w:val="none" w:sz="0" w:space="0" w:color="auto"/>
            <w:bottom w:val="none" w:sz="0" w:space="0" w:color="auto"/>
            <w:right w:val="none" w:sz="0" w:space="0" w:color="auto"/>
          </w:divBdr>
        </w:div>
        <w:div w:id="565184004">
          <w:marLeft w:val="0"/>
          <w:marRight w:val="0"/>
          <w:marTop w:val="0"/>
          <w:marBottom w:val="0"/>
          <w:divBdr>
            <w:top w:val="none" w:sz="0" w:space="0" w:color="auto"/>
            <w:left w:val="none" w:sz="0" w:space="0" w:color="auto"/>
            <w:bottom w:val="none" w:sz="0" w:space="0" w:color="auto"/>
            <w:right w:val="none" w:sz="0" w:space="0" w:color="auto"/>
          </w:divBdr>
        </w:div>
        <w:div w:id="1092120602">
          <w:marLeft w:val="0"/>
          <w:marRight w:val="0"/>
          <w:marTop w:val="0"/>
          <w:marBottom w:val="0"/>
          <w:divBdr>
            <w:top w:val="none" w:sz="0" w:space="0" w:color="auto"/>
            <w:left w:val="none" w:sz="0" w:space="0" w:color="auto"/>
            <w:bottom w:val="none" w:sz="0" w:space="0" w:color="auto"/>
            <w:right w:val="none" w:sz="0" w:space="0" w:color="auto"/>
          </w:divBdr>
        </w:div>
        <w:div w:id="824009270">
          <w:marLeft w:val="0"/>
          <w:marRight w:val="0"/>
          <w:marTop w:val="0"/>
          <w:marBottom w:val="0"/>
          <w:divBdr>
            <w:top w:val="none" w:sz="0" w:space="0" w:color="auto"/>
            <w:left w:val="none" w:sz="0" w:space="0" w:color="auto"/>
            <w:bottom w:val="none" w:sz="0" w:space="0" w:color="auto"/>
            <w:right w:val="none" w:sz="0" w:space="0" w:color="auto"/>
          </w:divBdr>
        </w:div>
        <w:div w:id="1619798457">
          <w:marLeft w:val="0"/>
          <w:marRight w:val="0"/>
          <w:marTop w:val="0"/>
          <w:marBottom w:val="0"/>
          <w:divBdr>
            <w:top w:val="none" w:sz="0" w:space="0" w:color="auto"/>
            <w:left w:val="none" w:sz="0" w:space="0" w:color="auto"/>
            <w:bottom w:val="none" w:sz="0" w:space="0" w:color="auto"/>
            <w:right w:val="none" w:sz="0" w:space="0" w:color="auto"/>
          </w:divBdr>
        </w:div>
        <w:div w:id="1164321716">
          <w:marLeft w:val="0"/>
          <w:marRight w:val="0"/>
          <w:marTop w:val="0"/>
          <w:marBottom w:val="0"/>
          <w:divBdr>
            <w:top w:val="none" w:sz="0" w:space="0" w:color="auto"/>
            <w:left w:val="none" w:sz="0" w:space="0" w:color="auto"/>
            <w:bottom w:val="none" w:sz="0" w:space="0" w:color="auto"/>
            <w:right w:val="none" w:sz="0" w:space="0" w:color="auto"/>
          </w:divBdr>
        </w:div>
        <w:div w:id="942609515">
          <w:marLeft w:val="0"/>
          <w:marRight w:val="0"/>
          <w:marTop w:val="0"/>
          <w:marBottom w:val="0"/>
          <w:divBdr>
            <w:top w:val="none" w:sz="0" w:space="0" w:color="auto"/>
            <w:left w:val="none" w:sz="0" w:space="0" w:color="auto"/>
            <w:bottom w:val="none" w:sz="0" w:space="0" w:color="auto"/>
            <w:right w:val="none" w:sz="0" w:space="0" w:color="auto"/>
          </w:divBdr>
        </w:div>
        <w:div w:id="1673868823">
          <w:marLeft w:val="0"/>
          <w:marRight w:val="0"/>
          <w:marTop w:val="0"/>
          <w:marBottom w:val="0"/>
          <w:divBdr>
            <w:top w:val="none" w:sz="0" w:space="0" w:color="auto"/>
            <w:left w:val="none" w:sz="0" w:space="0" w:color="auto"/>
            <w:bottom w:val="none" w:sz="0" w:space="0" w:color="auto"/>
            <w:right w:val="none" w:sz="0" w:space="0" w:color="auto"/>
          </w:divBdr>
        </w:div>
        <w:div w:id="631667462">
          <w:marLeft w:val="0"/>
          <w:marRight w:val="0"/>
          <w:marTop w:val="0"/>
          <w:marBottom w:val="0"/>
          <w:divBdr>
            <w:top w:val="none" w:sz="0" w:space="0" w:color="auto"/>
            <w:left w:val="none" w:sz="0" w:space="0" w:color="auto"/>
            <w:bottom w:val="none" w:sz="0" w:space="0" w:color="auto"/>
            <w:right w:val="none" w:sz="0" w:space="0" w:color="auto"/>
          </w:divBdr>
        </w:div>
        <w:div w:id="1256401366">
          <w:marLeft w:val="0"/>
          <w:marRight w:val="0"/>
          <w:marTop w:val="0"/>
          <w:marBottom w:val="0"/>
          <w:divBdr>
            <w:top w:val="none" w:sz="0" w:space="0" w:color="auto"/>
            <w:left w:val="none" w:sz="0" w:space="0" w:color="auto"/>
            <w:bottom w:val="none" w:sz="0" w:space="0" w:color="auto"/>
            <w:right w:val="none" w:sz="0" w:space="0" w:color="auto"/>
          </w:divBdr>
        </w:div>
        <w:div w:id="286814440">
          <w:marLeft w:val="0"/>
          <w:marRight w:val="0"/>
          <w:marTop w:val="0"/>
          <w:marBottom w:val="0"/>
          <w:divBdr>
            <w:top w:val="none" w:sz="0" w:space="0" w:color="auto"/>
            <w:left w:val="none" w:sz="0" w:space="0" w:color="auto"/>
            <w:bottom w:val="none" w:sz="0" w:space="0" w:color="auto"/>
            <w:right w:val="none" w:sz="0" w:space="0" w:color="auto"/>
          </w:divBdr>
        </w:div>
        <w:div w:id="234708494">
          <w:marLeft w:val="0"/>
          <w:marRight w:val="0"/>
          <w:marTop w:val="0"/>
          <w:marBottom w:val="0"/>
          <w:divBdr>
            <w:top w:val="none" w:sz="0" w:space="0" w:color="auto"/>
            <w:left w:val="none" w:sz="0" w:space="0" w:color="auto"/>
            <w:bottom w:val="none" w:sz="0" w:space="0" w:color="auto"/>
            <w:right w:val="none" w:sz="0" w:space="0" w:color="auto"/>
          </w:divBdr>
        </w:div>
        <w:div w:id="1374694766">
          <w:marLeft w:val="0"/>
          <w:marRight w:val="0"/>
          <w:marTop w:val="0"/>
          <w:marBottom w:val="0"/>
          <w:divBdr>
            <w:top w:val="none" w:sz="0" w:space="0" w:color="auto"/>
            <w:left w:val="none" w:sz="0" w:space="0" w:color="auto"/>
            <w:bottom w:val="none" w:sz="0" w:space="0" w:color="auto"/>
            <w:right w:val="none" w:sz="0" w:space="0" w:color="auto"/>
          </w:divBdr>
        </w:div>
        <w:div w:id="1894539144">
          <w:marLeft w:val="0"/>
          <w:marRight w:val="0"/>
          <w:marTop w:val="0"/>
          <w:marBottom w:val="0"/>
          <w:divBdr>
            <w:top w:val="none" w:sz="0" w:space="0" w:color="auto"/>
            <w:left w:val="none" w:sz="0" w:space="0" w:color="auto"/>
            <w:bottom w:val="none" w:sz="0" w:space="0" w:color="auto"/>
            <w:right w:val="none" w:sz="0" w:space="0" w:color="auto"/>
          </w:divBdr>
        </w:div>
        <w:div w:id="227616720">
          <w:marLeft w:val="0"/>
          <w:marRight w:val="0"/>
          <w:marTop w:val="0"/>
          <w:marBottom w:val="0"/>
          <w:divBdr>
            <w:top w:val="none" w:sz="0" w:space="0" w:color="auto"/>
            <w:left w:val="none" w:sz="0" w:space="0" w:color="auto"/>
            <w:bottom w:val="none" w:sz="0" w:space="0" w:color="auto"/>
            <w:right w:val="none" w:sz="0" w:space="0" w:color="auto"/>
          </w:divBdr>
        </w:div>
        <w:div w:id="2027752845">
          <w:marLeft w:val="0"/>
          <w:marRight w:val="0"/>
          <w:marTop w:val="0"/>
          <w:marBottom w:val="0"/>
          <w:divBdr>
            <w:top w:val="none" w:sz="0" w:space="0" w:color="auto"/>
            <w:left w:val="none" w:sz="0" w:space="0" w:color="auto"/>
            <w:bottom w:val="none" w:sz="0" w:space="0" w:color="auto"/>
            <w:right w:val="none" w:sz="0" w:space="0" w:color="auto"/>
          </w:divBdr>
        </w:div>
        <w:div w:id="1456828452">
          <w:marLeft w:val="0"/>
          <w:marRight w:val="0"/>
          <w:marTop w:val="0"/>
          <w:marBottom w:val="0"/>
          <w:divBdr>
            <w:top w:val="none" w:sz="0" w:space="0" w:color="auto"/>
            <w:left w:val="none" w:sz="0" w:space="0" w:color="auto"/>
            <w:bottom w:val="none" w:sz="0" w:space="0" w:color="auto"/>
            <w:right w:val="none" w:sz="0" w:space="0" w:color="auto"/>
          </w:divBdr>
        </w:div>
        <w:div w:id="1340085753">
          <w:marLeft w:val="0"/>
          <w:marRight w:val="0"/>
          <w:marTop w:val="0"/>
          <w:marBottom w:val="0"/>
          <w:divBdr>
            <w:top w:val="none" w:sz="0" w:space="0" w:color="auto"/>
            <w:left w:val="none" w:sz="0" w:space="0" w:color="auto"/>
            <w:bottom w:val="none" w:sz="0" w:space="0" w:color="auto"/>
            <w:right w:val="none" w:sz="0" w:space="0" w:color="auto"/>
          </w:divBdr>
        </w:div>
        <w:div w:id="1871458440">
          <w:marLeft w:val="0"/>
          <w:marRight w:val="0"/>
          <w:marTop w:val="0"/>
          <w:marBottom w:val="0"/>
          <w:divBdr>
            <w:top w:val="none" w:sz="0" w:space="0" w:color="auto"/>
            <w:left w:val="none" w:sz="0" w:space="0" w:color="auto"/>
            <w:bottom w:val="none" w:sz="0" w:space="0" w:color="auto"/>
            <w:right w:val="none" w:sz="0" w:space="0" w:color="auto"/>
          </w:divBdr>
        </w:div>
      </w:divsChild>
    </w:div>
    <w:div w:id="2044362607">
      <w:bodyDiv w:val="1"/>
      <w:marLeft w:val="0"/>
      <w:marRight w:val="0"/>
      <w:marTop w:val="0"/>
      <w:marBottom w:val="0"/>
      <w:divBdr>
        <w:top w:val="none" w:sz="0" w:space="0" w:color="auto"/>
        <w:left w:val="none" w:sz="0" w:space="0" w:color="auto"/>
        <w:bottom w:val="none" w:sz="0" w:space="0" w:color="auto"/>
        <w:right w:val="none" w:sz="0" w:space="0" w:color="auto"/>
      </w:divBdr>
      <w:divsChild>
        <w:div w:id="123281460">
          <w:marLeft w:val="0"/>
          <w:marRight w:val="0"/>
          <w:marTop w:val="0"/>
          <w:marBottom w:val="0"/>
          <w:divBdr>
            <w:top w:val="none" w:sz="0" w:space="0" w:color="auto"/>
            <w:left w:val="none" w:sz="0" w:space="0" w:color="auto"/>
            <w:bottom w:val="none" w:sz="0" w:space="0" w:color="auto"/>
            <w:right w:val="none" w:sz="0" w:space="0" w:color="auto"/>
          </w:divBdr>
        </w:div>
        <w:div w:id="76052260">
          <w:marLeft w:val="0"/>
          <w:marRight w:val="0"/>
          <w:marTop w:val="0"/>
          <w:marBottom w:val="0"/>
          <w:divBdr>
            <w:top w:val="none" w:sz="0" w:space="0" w:color="auto"/>
            <w:left w:val="none" w:sz="0" w:space="0" w:color="auto"/>
            <w:bottom w:val="none" w:sz="0" w:space="0" w:color="auto"/>
            <w:right w:val="none" w:sz="0" w:space="0" w:color="auto"/>
          </w:divBdr>
        </w:div>
        <w:div w:id="1247112884">
          <w:marLeft w:val="0"/>
          <w:marRight w:val="0"/>
          <w:marTop w:val="0"/>
          <w:marBottom w:val="0"/>
          <w:divBdr>
            <w:top w:val="none" w:sz="0" w:space="0" w:color="auto"/>
            <w:left w:val="none" w:sz="0" w:space="0" w:color="auto"/>
            <w:bottom w:val="none" w:sz="0" w:space="0" w:color="auto"/>
            <w:right w:val="none" w:sz="0" w:space="0" w:color="auto"/>
          </w:divBdr>
        </w:div>
        <w:div w:id="442268393">
          <w:marLeft w:val="0"/>
          <w:marRight w:val="0"/>
          <w:marTop w:val="0"/>
          <w:marBottom w:val="0"/>
          <w:divBdr>
            <w:top w:val="none" w:sz="0" w:space="0" w:color="auto"/>
            <w:left w:val="none" w:sz="0" w:space="0" w:color="auto"/>
            <w:bottom w:val="none" w:sz="0" w:space="0" w:color="auto"/>
            <w:right w:val="none" w:sz="0" w:space="0" w:color="auto"/>
          </w:divBdr>
        </w:div>
        <w:div w:id="1739942697">
          <w:marLeft w:val="0"/>
          <w:marRight w:val="0"/>
          <w:marTop w:val="0"/>
          <w:marBottom w:val="0"/>
          <w:divBdr>
            <w:top w:val="none" w:sz="0" w:space="0" w:color="auto"/>
            <w:left w:val="none" w:sz="0" w:space="0" w:color="auto"/>
            <w:bottom w:val="none" w:sz="0" w:space="0" w:color="auto"/>
            <w:right w:val="none" w:sz="0" w:space="0" w:color="auto"/>
          </w:divBdr>
        </w:div>
        <w:div w:id="688602499">
          <w:marLeft w:val="0"/>
          <w:marRight w:val="0"/>
          <w:marTop w:val="0"/>
          <w:marBottom w:val="0"/>
          <w:divBdr>
            <w:top w:val="none" w:sz="0" w:space="0" w:color="auto"/>
            <w:left w:val="none" w:sz="0" w:space="0" w:color="auto"/>
            <w:bottom w:val="none" w:sz="0" w:space="0" w:color="auto"/>
            <w:right w:val="none" w:sz="0" w:space="0" w:color="auto"/>
          </w:divBdr>
        </w:div>
        <w:div w:id="1695425011">
          <w:marLeft w:val="0"/>
          <w:marRight w:val="0"/>
          <w:marTop w:val="0"/>
          <w:marBottom w:val="0"/>
          <w:divBdr>
            <w:top w:val="none" w:sz="0" w:space="0" w:color="auto"/>
            <w:left w:val="none" w:sz="0" w:space="0" w:color="auto"/>
            <w:bottom w:val="none" w:sz="0" w:space="0" w:color="auto"/>
            <w:right w:val="none" w:sz="0" w:space="0" w:color="auto"/>
          </w:divBdr>
        </w:div>
        <w:div w:id="1801144155">
          <w:marLeft w:val="0"/>
          <w:marRight w:val="0"/>
          <w:marTop w:val="0"/>
          <w:marBottom w:val="0"/>
          <w:divBdr>
            <w:top w:val="none" w:sz="0" w:space="0" w:color="auto"/>
            <w:left w:val="none" w:sz="0" w:space="0" w:color="auto"/>
            <w:bottom w:val="none" w:sz="0" w:space="0" w:color="auto"/>
            <w:right w:val="none" w:sz="0" w:space="0" w:color="auto"/>
          </w:divBdr>
        </w:div>
        <w:div w:id="2085099909">
          <w:marLeft w:val="0"/>
          <w:marRight w:val="0"/>
          <w:marTop w:val="0"/>
          <w:marBottom w:val="0"/>
          <w:divBdr>
            <w:top w:val="none" w:sz="0" w:space="0" w:color="auto"/>
            <w:left w:val="none" w:sz="0" w:space="0" w:color="auto"/>
            <w:bottom w:val="none" w:sz="0" w:space="0" w:color="auto"/>
            <w:right w:val="none" w:sz="0" w:space="0" w:color="auto"/>
          </w:divBdr>
        </w:div>
        <w:div w:id="488717635">
          <w:marLeft w:val="0"/>
          <w:marRight w:val="0"/>
          <w:marTop w:val="0"/>
          <w:marBottom w:val="0"/>
          <w:divBdr>
            <w:top w:val="none" w:sz="0" w:space="0" w:color="auto"/>
            <w:left w:val="none" w:sz="0" w:space="0" w:color="auto"/>
            <w:bottom w:val="none" w:sz="0" w:space="0" w:color="auto"/>
            <w:right w:val="none" w:sz="0" w:space="0" w:color="auto"/>
          </w:divBdr>
        </w:div>
        <w:div w:id="986128875">
          <w:marLeft w:val="0"/>
          <w:marRight w:val="0"/>
          <w:marTop w:val="0"/>
          <w:marBottom w:val="0"/>
          <w:divBdr>
            <w:top w:val="none" w:sz="0" w:space="0" w:color="auto"/>
            <w:left w:val="none" w:sz="0" w:space="0" w:color="auto"/>
            <w:bottom w:val="none" w:sz="0" w:space="0" w:color="auto"/>
            <w:right w:val="none" w:sz="0" w:space="0" w:color="auto"/>
          </w:divBdr>
        </w:div>
        <w:div w:id="1029909955">
          <w:marLeft w:val="0"/>
          <w:marRight w:val="0"/>
          <w:marTop w:val="0"/>
          <w:marBottom w:val="0"/>
          <w:divBdr>
            <w:top w:val="none" w:sz="0" w:space="0" w:color="auto"/>
            <w:left w:val="none" w:sz="0" w:space="0" w:color="auto"/>
            <w:bottom w:val="none" w:sz="0" w:space="0" w:color="auto"/>
            <w:right w:val="none" w:sz="0" w:space="0" w:color="auto"/>
          </w:divBdr>
        </w:div>
        <w:div w:id="524563196">
          <w:marLeft w:val="0"/>
          <w:marRight w:val="0"/>
          <w:marTop w:val="0"/>
          <w:marBottom w:val="0"/>
          <w:divBdr>
            <w:top w:val="none" w:sz="0" w:space="0" w:color="auto"/>
            <w:left w:val="none" w:sz="0" w:space="0" w:color="auto"/>
            <w:bottom w:val="none" w:sz="0" w:space="0" w:color="auto"/>
            <w:right w:val="none" w:sz="0" w:space="0" w:color="auto"/>
          </w:divBdr>
        </w:div>
        <w:div w:id="147134195">
          <w:marLeft w:val="0"/>
          <w:marRight w:val="0"/>
          <w:marTop w:val="0"/>
          <w:marBottom w:val="0"/>
          <w:divBdr>
            <w:top w:val="none" w:sz="0" w:space="0" w:color="auto"/>
            <w:left w:val="none" w:sz="0" w:space="0" w:color="auto"/>
            <w:bottom w:val="none" w:sz="0" w:space="0" w:color="auto"/>
            <w:right w:val="none" w:sz="0" w:space="0" w:color="auto"/>
          </w:divBdr>
        </w:div>
        <w:div w:id="1897089319">
          <w:marLeft w:val="0"/>
          <w:marRight w:val="0"/>
          <w:marTop w:val="0"/>
          <w:marBottom w:val="0"/>
          <w:divBdr>
            <w:top w:val="none" w:sz="0" w:space="0" w:color="auto"/>
            <w:left w:val="none" w:sz="0" w:space="0" w:color="auto"/>
            <w:bottom w:val="none" w:sz="0" w:space="0" w:color="auto"/>
            <w:right w:val="none" w:sz="0" w:space="0" w:color="auto"/>
          </w:divBdr>
        </w:div>
        <w:div w:id="2139567614">
          <w:marLeft w:val="0"/>
          <w:marRight w:val="0"/>
          <w:marTop w:val="0"/>
          <w:marBottom w:val="0"/>
          <w:divBdr>
            <w:top w:val="none" w:sz="0" w:space="0" w:color="auto"/>
            <w:left w:val="none" w:sz="0" w:space="0" w:color="auto"/>
            <w:bottom w:val="none" w:sz="0" w:space="0" w:color="auto"/>
            <w:right w:val="none" w:sz="0" w:space="0" w:color="auto"/>
          </w:divBdr>
        </w:div>
        <w:div w:id="1518613157">
          <w:marLeft w:val="0"/>
          <w:marRight w:val="0"/>
          <w:marTop w:val="0"/>
          <w:marBottom w:val="0"/>
          <w:divBdr>
            <w:top w:val="none" w:sz="0" w:space="0" w:color="auto"/>
            <w:left w:val="none" w:sz="0" w:space="0" w:color="auto"/>
            <w:bottom w:val="none" w:sz="0" w:space="0" w:color="auto"/>
            <w:right w:val="none" w:sz="0" w:space="0" w:color="auto"/>
          </w:divBdr>
        </w:div>
        <w:div w:id="1867910726">
          <w:marLeft w:val="0"/>
          <w:marRight w:val="0"/>
          <w:marTop w:val="0"/>
          <w:marBottom w:val="0"/>
          <w:divBdr>
            <w:top w:val="none" w:sz="0" w:space="0" w:color="auto"/>
            <w:left w:val="none" w:sz="0" w:space="0" w:color="auto"/>
            <w:bottom w:val="none" w:sz="0" w:space="0" w:color="auto"/>
            <w:right w:val="none" w:sz="0" w:space="0" w:color="auto"/>
          </w:divBdr>
        </w:div>
        <w:div w:id="720908954">
          <w:marLeft w:val="0"/>
          <w:marRight w:val="0"/>
          <w:marTop w:val="0"/>
          <w:marBottom w:val="0"/>
          <w:divBdr>
            <w:top w:val="none" w:sz="0" w:space="0" w:color="auto"/>
            <w:left w:val="none" w:sz="0" w:space="0" w:color="auto"/>
            <w:bottom w:val="none" w:sz="0" w:space="0" w:color="auto"/>
            <w:right w:val="none" w:sz="0" w:space="0" w:color="auto"/>
          </w:divBdr>
        </w:div>
        <w:div w:id="1703819529">
          <w:marLeft w:val="0"/>
          <w:marRight w:val="0"/>
          <w:marTop w:val="0"/>
          <w:marBottom w:val="0"/>
          <w:divBdr>
            <w:top w:val="none" w:sz="0" w:space="0" w:color="auto"/>
            <w:left w:val="none" w:sz="0" w:space="0" w:color="auto"/>
            <w:bottom w:val="none" w:sz="0" w:space="0" w:color="auto"/>
            <w:right w:val="none" w:sz="0" w:space="0" w:color="auto"/>
          </w:divBdr>
        </w:div>
        <w:div w:id="439228348">
          <w:marLeft w:val="0"/>
          <w:marRight w:val="0"/>
          <w:marTop w:val="0"/>
          <w:marBottom w:val="0"/>
          <w:divBdr>
            <w:top w:val="none" w:sz="0" w:space="0" w:color="auto"/>
            <w:left w:val="none" w:sz="0" w:space="0" w:color="auto"/>
            <w:bottom w:val="none" w:sz="0" w:space="0" w:color="auto"/>
            <w:right w:val="none" w:sz="0" w:space="0" w:color="auto"/>
          </w:divBdr>
        </w:div>
        <w:div w:id="165901648">
          <w:marLeft w:val="0"/>
          <w:marRight w:val="0"/>
          <w:marTop w:val="0"/>
          <w:marBottom w:val="0"/>
          <w:divBdr>
            <w:top w:val="none" w:sz="0" w:space="0" w:color="auto"/>
            <w:left w:val="none" w:sz="0" w:space="0" w:color="auto"/>
            <w:bottom w:val="none" w:sz="0" w:space="0" w:color="auto"/>
            <w:right w:val="none" w:sz="0" w:space="0" w:color="auto"/>
          </w:divBdr>
        </w:div>
        <w:div w:id="607784565">
          <w:marLeft w:val="0"/>
          <w:marRight w:val="0"/>
          <w:marTop w:val="0"/>
          <w:marBottom w:val="0"/>
          <w:divBdr>
            <w:top w:val="none" w:sz="0" w:space="0" w:color="auto"/>
            <w:left w:val="none" w:sz="0" w:space="0" w:color="auto"/>
            <w:bottom w:val="none" w:sz="0" w:space="0" w:color="auto"/>
            <w:right w:val="none" w:sz="0" w:space="0" w:color="auto"/>
          </w:divBdr>
        </w:div>
        <w:div w:id="1011762859">
          <w:marLeft w:val="0"/>
          <w:marRight w:val="0"/>
          <w:marTop w:val="0"/>
          <w:marBottom w:val="0"/>
          <w:divBdr>
            <w:top w:val="none" w:sz="0" w:space="0" w:color="auto"/>
            <w:left w:val="none" w:sz="0" w:space="0" w:color="auto"/>
            <w:bottom w:val="none" w:sz="0" w:space="0" w:color="auto"/>
            <w:right w:val="none" w:sz="0" w:space="0" w:color="auto"/>
          </w:divBdr>
        </w:div>
        <w:div w:id="1018888584">
          <w:marLeft w:val="0"/>
          <w:marRight w:val="0"/>
          <w:marTop w:val="0"/>
          <w:marBottom w:val="0"/>
          <w:divBdr>
            <w:top w:val="none" w:sz="0" w:space="0" w:color="auto"/>
            <w:left w:val="none" w:sz="0" w:space="0" w:color="auto"/>
            <w:bottom w:val="none" w:sz="0" w:space="0" w:color="auto"/>
            <w:right w:val="none" w:sz="0" w:space="0" w:color="auto"/>
          </w:divBdr>
        </w:div>
        <w:div w:id="1182235227">
          <w:marLeft w:val="0"/>
          <w:marRight w:val="0"/>
          <w:marTop w:val="0"/>
          <w:marBottom w:val="0"/>
          <w:divBdr>
            <w:top w:val="none" w:sz="0" w:space="0" w:color="auto"/>
            <w:left w:val="none" w:sz="0" w:space="0" w:color="auto"/>
            <w:bottom w:val="none" w:sz="0" w:space="0" w:color="auto"/>
            <w:right w:val="none" w:sz="0" w:space="0" w:color="auto"/>
          </w:divBdr>
        </w:div>
        <w:div w:id="761947239">
          <w:marLeft w:val="0"/>
          <w:marRight w:val="0"/>
          <w:marTop w:val="0"/>
          <w:marBottom w:val="0"/>
          <w:divBdr>
            <w:top w:val="none" w:sz="0" w:space="0" w:color="auto"/>
            <w:left w:val="none" w:sz="0" w:space="0" w:color="auto"/>
            <w:bottom w:val="none" w:sz="0" w:space="0" w:color="auto"/>
            <w:right w:val="none" w:sz="0" w:space="0" w:color="auto"/>
          </w:divBdr>
        </w:div>
        <w:div w:id="1471315739">
          <w:marLeft w:val="0"/>
          <w:marRight w:val="0"/>
          <w:marTop w:val="0"/>
          <w:marBottom w:val="0"/>
          <w:divBdr>
            <w:top w:val="none" w:sz="0" w:space="0" w:color="auto"/>
            <w:left w:val="none" w:sz="0" w:space="0" w:color="auto"/>
            <w:bottom w:val="none" w:sz="0" w:space="0" w:color="auto"/>
            <w:right w:val="none" w:sz="0" w:space="0" w:color="auto"/>
          </w:divBdr>
        </w:div>
        <w:div w:id="1616448895">
          <w:marLeft w:val="0"/>
          <w:marRight w:val="0"/>
          <w:marTop w:val="0"/>
          <w:marBottom w:val="0"/>
          <w:divBdr>
            <w:top w:val="none" w:sz="0" w:space="0" w:color="auto"/>
            <w:left w:val="none" w:sz="0" w:space="0" w:color="auto"/>
            <w:bottom w:val="none" w:sz="0" w:space="0" w:color="auto"/>
            <w:right w:val="none" w:sz="0" w:space="0" w:color="auto"/>
          </w:divBdr>
        </w:div>
        <w:div w:id="1211264540">
          <w:marLeft w:val="0"/>
          <w:marRight w:val="0"/>
          <w:marTop w:val="0"/>
          <w:marBottom w:val="0"/>
          <w:divBdr>
            <w:top w:val="none" w:sz="0" w:space="0" w:color="auto"/>
            <w:left w:val="none" w:sz="0" w:space="0" w:color="auto"/>
            <w:bottom w:val="none" w:sz="0" w:space="0" w:color="auto"/>
            <w:right w:val="none" w:sz="0" w:space="0" w:color="auto"/>
          </w:divBdr>
        </w:div>
        <w:div w:id="10390105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11</Pages>
  <Words>2898</Words>
  <Characters>16522</Characters>
  <Application>Microsoft Office Word</Application>
  <DocSecurity>0</DocSecurity>
  <Lines>137</Lines>
  <Paragraphs>38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ilker</dc:creator>
  <cp:lastModifiedBy>arzu.erciyes</cp:lastModifiedBy>
  <cp:revision>38</cp:revision>
  <cp:lastPrinted>2015-01-30T09:24:00Z</cp:lastPrinted>
  <dcterms:created xsi:type="dcterms:W3CDTF">2014-01-02T17:56:00Z</dcterms:created>
  <dcterms:modified xsi:type="dcterms:W3CDTF">2015-01-30T09:24:00Z</dcterms:modified>
</cp:coreProperties>
</file>